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b/>
          <w:bCs/>
          <w:color w:val="800000"/>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color w:val="000000"/>
          <w:kern w:val="0"/>
          <w:sz w:val="24"/>
        </w:rPr>
      </w:pPr>
      <w:r>
        <w:rPr>
          <w:rFonts w:hint="eastAsia" w:ascii="宋体" w:hAnsi="宋体" w:cs="宋体"/>
          <w:b/>
          <w:bCs/>
          <w:color w:val="000000"/>
          <w:kern w:val="0"/>
          <w:sz w:val="24"/>
        </w:rPr>
        <w:t>院青发〔201</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11</w:t>
      </w:r>
      <w:r>
        <w:rPr>
          <w:rFonts w:hint="eastAsia" w:ascii="宋体" w:hAnsi="宋体" w:cs="宋体"/>
          <w:b/>
          <w:bCs/>
          <w:color w:val="000000"/>
          <w:kern w:val="0"/>
          <w:sz w:val="24"/>
        </w:rPr>
        <w:t>号</w:t>
      </w: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关于开展湖北文理学院理工学院201</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年“五四”文化节活动的</w:t>
      </w:r>
    </w:p>
    <w:p>
      <w:pPr>
        <w:spacing w:line="52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通 知</w:t>
      </w:r>
    </w:p>
    <w:p>
      <w:pPr>
        <w:rPr>
          <w:rFonts w:hint="eastAsia" w:ascii="仿宋_GB2312" w:eastAsia="仿宋_GB2312"/>
          <w:b/>
          <w:sz w:val="44"/>
          <w:szCs w:val="44"/>
        </w:rPr>
      </w:pP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各分团委：</w:t>
      </w: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为深入学习贯彻习近平总书记系列重要讲话精神和治国理政新理念新思想新战略，为纪念五四运动98周年、中国共产主义青年团成立95周年，引导广大青年以奋发向上的精神风貌和优异业绩迎接党的十九大胜利召开，根据团中央、团省委、团市委要求，我院决定于今年“五四”青年节期间组织开展“青春喜迎十九大 共建青年祖国情”系列主题活动。现将有关事项通知如下：</w:t>
      </w:r>
    </w:p>
    <w:p>
      <w:pPr>
        <w:spacing w:line="520" w:lineRule="exact"/>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一、活动主题</w:t>
      </w:r>
    </w:p>
    <w:p>
      <w:pPr>
        <w:numPr>
          <w:ilvl w:val="0"/>
          <w:numId w:val="0"/>
        </w:numPr>
        <w:ind w:left="360" w:left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青春喜迎十九大 共建青年祖国情</w:t>
      </w:r>
    </w:p>
    <w:p>
      <w:pP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二、目的意义</w:t>
      </w:r>
    </w:p>
    <w:p>
      <w:pPr>
        <w:rPr>
          <w:rFonts w:hint="eastAsia" w:ascii="仿宋" w:hAnsi="仿宋" w:eastAsia="仿宋" w:cs="仿宋"/>
          <w:b/>
          <w:sz w:val="28"/>
          <w:szCs w:val="28"/>
          <w:lang w:val="en-US" w:eastAsia="zh-CN"/>
        </w:rPr>
      </w:pPr>
      <w:r>
        <w:rPr>
          <w:rFonts w:hint="eastAsia" w:ascii="仿宋" w:hAnsi="仿宋" w:eastAsia="仿宋" w:cs="仿宋"/>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紧紧围绕迎接党的十九大胜利召开这一主线，结合纪念建团95周年，面向我院团员青年，以“青春喜迎十九大 共建青年爱国情”为主题，通过主题活动的形式，加强活动宣传的融合，团结引导广大青年深刻感受党的十八大以来事业发展和社会治理所取得的巨大成就，以高度的思想和行动自觉迎接党的十九大胜利召开，进一步建立学生理性爱国情。</w:t>
      </w:r>
      <w:r>
        <w:rPr>
          <w:rFonts w:hint="eastAsia" w:ascii="仿宋" w:hAnsi="仿宋" w:eastAsia="仿宋" w:cs="仿宋"/>
          <w:b/>
          <w:sz w:val="28"/>
          <w:szCs w:val="28"/>
          <w:lang w:val="en-US" w:eastAsia="zh-CN"/>
        </w:rPr>
        <w:t xml:space="preserve">        </w:t>
      </w:r>
    </w:p>
    <w:p>
      <w:pPr>
        <w:rPr>
          <w:rFonts w:hint="eastAsia" w:ascii="仿宋" w:hAnsi="仿宋" w:eastAsia="仿宋" w:cs="仿宋"/>
          <w:spacing w:val="10"/>
          <w:sz w:val="28"/>
          <w:szCs w:val="28"/>
          <w:lang w:eastAsia="zh-CN"/>
        </w:rPr>
      </w:pPr>
      <w:r>
        <w:rPr>
          <w:rFonts w:hint="eastAsia" w:ascii="仿宋" w:hAnsi="仿宋" w:eastAsia="仿宋" w:cs="仿宋"/>
          <w:b/>
          <w:sz w:val="28"/>
          <w:szCs w:val="28"/>
          <w:lang w:val="en-US" w:eastAsia="zh-CN"/>
        </w:rPr>
        <w:t xml:space="preserve">  三、</w:t>
      </w:r>
      <w:r>
        <w:rPr>
          <w:rFonts w:hint="eastAsia" w:ascii="仿宋" w:hAnsi="仿宋" w:eastAsia="仿宋" w:cs="仿宋"/>
          <w:b/>
          <w:sz w:val="28"/>
          <w:szCs w:val="28"/>
          <w:lang w:eastAsia="zh-CN"/>
        </w:rPr>
        <w:t>活动时间</w:t>
      </w: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 w:hAnsi="仿宋" w:eastAsia="仿宋" w:cs="仿宋"/>
          <w:spacing w:val="10"/>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2017年4月21日--2017年5月20日</w:t>
      </w:r>
    </w:p>
    <w:p>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四、活动对象</w:t>
      </w:r>
    </w:p>
    <w:p>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全体在校生</w:t>
      </w:r>
    </w:p>
    <w:p>
      <w:pPr>
        <w:widowControl/>
        <w:autoSpaceDN w:val="0"/>
        <w:rPr>
          <w:rFonts w:hint="eastAsia" w:ascii="仿宋" w:hAnsi="仿宋" w:eastAsia="仿宋" w:cs="仿宋"/>
          <w:b/>
          <w:bCs/>
          <w:spacing w:val="10"/>
          <w:sz w:val="28"/>
          <w:szCs w:val="28"/>
          <w:lang w:val="en-US" w:eastAsia="zh-CN"/>
        </w:rPr>
      </w:pPr>
      <w:r>
        <w:rPr>
          <w:rFonts w:hint="eastAsia" w:ascii="仿宋" w:hAnsi="仿宋" w:eastAsia="仿宋" w:cs="仿宋"/>
          <w:b/>
          <w:bCs/>
          <w:spacing w:val="10"/>
          <w:sz w:val="28"/>
          <w:szCs w:val="28"/>
          <w:lang w:val="en-US" w:eastAsia="zh-CN"/>
        </w:rPr>
        <w:t xml:space="preserve">  五、主办单位</w:t>
      </w:r>
    </w:p>
    <w:p>
      <w:pPr>
        <w:widowControl/>
        <w:autoSpaceDN w:val="0"/>
        <w:ind w:firstLine="642"/>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共青团湖北文理学院理工学院委员会</w:t>
      </w:r>
    </w:p>
    <w:p>
      <w:pPr>
        <w:widowControl/>
        <w:autoSpaceDN w:val="0"/>
        <w:rPr>
          <w:rFonts w:hint="eastAsia" w:ascii="仿宋" w:hAnsi="仿宋" w:eastAsia="仿宋" w:cs="仿宋"/>
          <w:b w:val="0"/>
          <w:bCs w:val="0"/>
          <w:spacing w:val="10"/>
          <w:sz w:val="28"/>
          <w:szCs w:val="28"/>
          <w:lang w:val="en-US" w:eastAsia="zh-CN"/>
        </w:rPr>
      </w:pPr>
      <w:r>
        <w:rPr>
          <w:rFonts w:hint="eastAsia" w:ascii="仿宋" w:hAnsi="仿宋" w:eastAsia="仿宋" w:cs="仿宋"/>
          <w:b/>
          <w:bCs/>
          <w:spacing w:val="10"/>
          <w:sz w:val="28"/>
          <w:szCs w:val="28"/>
          <w:lang w:val="en-US" w:eastAsia="zh-CN"/>
        </w:rPr>
        <w:t xml:space="preserve">  六、系列活动</w:t>
      </w:r>
    </w:p>
    <w:p>
      <w:pPr>
        <w:widowControl/>
        <w:numPr>
          <w:ilvl w:val="0"/>
          <w:numId w:val="0"/>
        </w:numPr>
        <w:autoSpaceDN w:val="0"/>
        <w:rPr>
          <w:rFonts w:hint="eastAsia" w:ascii="仿宋" w:hAnsi="仿宋" w:eastAsia="仿宋" w:cs="仿宋"/>
          <w:sz w:val="28"/>
          <w:szCs w:val="28"/>
        </w:rPr>
      </w:pPr>
      <w:r>
        <w:rPr>
          <w:rFonts w:hint="eastAsia" w:ascii="仿宋" w:hAnsi="仿宋" w:eastAsia="仿宋" w:cs="仿宋"/>
          <w:bCs/>
          <w:spacing w:val="10"/>
          <w:sz w:val="28"/>
          <w:szCs w:val="28"/>
          <w:lang w:val="en-US" w:eastAsia="zh-CN"/>
        </w:rPr>
        <w:t xml:space="preserve">  </w:t>
      </w:r>
      <w:r>
        <w:rPr>
          <w:rFonts w:hint="eastAsia" w:ascii="仿宋" w:hAnsi="仿宋" w:eastAsia="仿宋" w:cs="仿宋"/>
          <w:b/>
          <w:bCs w:val="0"/>
          <w:spacing w:val="10"/>
          <w:sz w:val="28"/>
          <w:szCs w:val="28"/>
          <w:lang w:val="en-US" w:eastAsia="zh-CN"/>
        </w:rPr>
        <w:t>活动一：</w:t>
      </w:r>
      <w:r>
        <w:rPr>
          <w:rFonts w:hint="eastAsia" w:ascii="仿宋" w:hAnsi="仿宋" w:eastAsia="仿宋" w:cs="仿宋"/>
          <w:b/>
          <w:bCs w:val="0"/>
          <w:spacing w:val="10"/>
          <w:sz w:val="28"/>
          <w:szCs w:val="28"/>
          <w:lang w:eastAsia="zh-CN"/>
        </w:rPr>
        <w:t>“理工喜剧人”决赛暨“五四”文化节开幕式</w:t>
      </w: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 w:hAnsi="仿宋" w:eastAsia="仿宋" w:cs="仿宋"/>
          <w:bCs/>
          <w:spacing w:val="10"/>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(一）时间：2017年5月4日（周四）19:00</w:t>
      </w: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（二）地点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:大学生活动中心三楼报告厅</w:t>
      </w:r>
    </w:p>
    <w:p>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（三）活动形式：</w:t>
      </w:r>
      <w:r>
        <w:rPr>
          <w:rFonts w:hint="eastAsia" w:ascii="仿宋_GB2312" w:hAnsi="仿宋_GB2312" w:eastAsia="仿宋_GB2312" w:cs="仿宋_GB2312"/>
          <w:color w:val="000000" w:themeColor="text1"/>
          <w:sz w:val="28"/>
          <w:szCs w:val="28"/>
          <w14:textFill>
            <w14:solidFill>
              <w14:schemeClr w14:val="tx1"/>
            </w14:solidFill>
          </w14:textFill>
        </w:rPr>
        <w:t>曲艺</w:t>
      </w:r>
      <w:r>
        <w:rPr>
          <w:rFonts w:hint="eastAsia" w:ascii="仿宋_GB2312" w:hAnsi="仿宋_GB2312" w:eastAsia="仿宋_GB2312" w:cs="仿宋_GB2312"/>
          <w:color w:val="000000" w:themeColor="text1"/>
          <w:sz w:val="28"/>
          <w:szCs w:val="28"/>
          <w:lang w:eastAsia="zh-CN"/>
          <w14:textFill>
            <w14:solidFill>
              <w14:schemeClr w14:val="tx1"/>
            </w14:solidFill>
          </w14:textFill>
        </w:rPr>
        <w:t>节目</w:t>
      </w:r>
    </w:p>
    <w:p>
      <w:pPr>
        <w:rPr>
          <w:rFonts w:hint="eastAsia" w:ascii="仿宋" w:hAnsi="仿宋" w:eastAsia="仿宋" w:cs="仿宋"/>
          <w:b/>
          <w:bCs w:val="0"/>
          <w:spacing w:val="10"/>
          <w:sz w:val="28"/>
          <w:szCs w:val="28"/>
          <w:lang w:eastAsia="zh-CN"/>
        </w:rPr>
      </w:pPr>
      <w:r>
        <w:rPr>
          <w:rFonts w:hint="eastAsia" w:ascii="仿宋" w:hAnsi="仿宋" w:eastAsia="仿宋" w:cs="仿宋"/>
          <w:bCs/>
          <w:spacing w:val="10"/>
          <w:sz w:val="28"/>
          <w:szCs w:val="28"/>
          <w:lang w:val="en-US" w:eastAsia="zh-CN"/>
        </w:rPr>
        <w:t xml:space="preserve">  </w:t>
      </w:r>
      <w:r>
        <w:rPr>
          <w:rFonts w:hint="eastAsia" w:ascii="仿宋" w:hAnsi="仿宋" w:eastAsia="仿宋" w:cs="仿宋"/>
          <w:b/>
          <w:bCs w:val="0"/>
          <w:spacing w:val="10"/>
          <w:sz w:val="28"/>
          <w:szCs w:val="28"/>
          <w:lang w:val="en-US" w:eastAsia="zh-CN"/>
        </w:rPr>
        <w:t>活动二：</w:t>
      </w:r>
      <w:r>
        <w:rPr>
          <w:rFonts w:hint="eastAsia" w:ascii="仿宋" w:hAnsi="仿宋" w:eastAsia="仿宋" w:cs="仿宋"/>
          <w:b/>
          <w:bCs w:val="0"/>
          <w:spacing w:val="10"/>
          <w:sz w:val="28"/>
          <w:szCs w:val="28"/>
          <w:lang w:eastAsia="zh-CN"/>
        </w:rPr>
        <w:t>“红五月”爱国歌曲大家唱暨“五四”文化节闭幕式</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（一）活动时间：5月1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eastAsia="zh-CN"/>
          <w14:textFill>
            <w14:solidFill>
              <w14:schemeClr w14:val="tx1"/>
            </w14:solidFill>
          </w14:textFill>
        </w:rPr>
        <w:t>（周二）</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（暂定）</w:t>
      </w:r>
    </w:p>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（二）活动地点：</w:t>
      </w:r>
      <w:r>
        <w:rPr>
          <w:rFonts w:hint="eastAsia" w:ascii="仿宋_GB2312" w:hAnsi="仿宋_GB2312" w:eastAsia="仿宋_GB2312" w:cs="仿宋_GB2312"/>
          <w:color w:val="000000" w:themeColor="text1"/>
          <w:sz w:val="28"/>
          <w:szCs w:val="28"/>
          <w:lang w:eastAsia="zh-CN"/>
          <w14:textFill>
            <w14:solidFill>
              <w14:schemeClr w14:val="tx1"/>
            </w14:solidFill>
          </w14:textFill>
        </w:rPr>
        <w:t>理工学院足球场</w:t>
      </w:r>
    </w:p>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（三）活动参与者：理工学院全体在校生（毕业班学生除外）</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）活动形式：小合唱、大合唱</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活动内容：</w:t>
      </w:r>
    </w:p>
    <w:p>
      <w:pPr>
        <w:ind w:firstLine="280" w:firstLineChars="1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为了纪念五四学生爱国运动，弘扬爱国主义精神，同时丰富同学们课余文化生活，构建和谐校园。引导和激励广大青年学生在共建和谐校园中贡献青春、智慧和力量。“红五月”爱国歌曲大家唱活动，采用小合唱、大合唱的形式进行</w:t>
      </w:r>
      <w:r>
        <w:rPr>
          <w:rFonts w:hint="eastAsia" w:ascii="仿宋_GB2312" w:hAnsi="仿宋_GB2312" w:eastAsia="仿宋_GB2312" w:cs="仿宋_GB2312"/>
          <w:color w:val="000000" w:themeColor="text1"/>
          <w:sz w:val="28"/>
          <w:szCs w:val="28"/>
          <w:lang w:eastAsia="zh-CN"/>
          <w14:textFill>
            <w14:solidFill>
              <w14:schemeClr w14:val="tx1"/>
            </w14:solidFill>
          </w14:textFill>
        </w:rPr>
        <w:t>，以系部为单位需组织一曲大合唱和一曲小合唱参赛。</w:t>
      </w:r>
    </w:p>
    <w:p>
      <w:pPr>
        <w:rPr>
          <w:rFonts w:hint="eastAsia" w:ascii="仿宋" w:hAnsi="仿宋" w:eastAsia="仿宋" w:cs="仿宋"/>
          <w:bCs/>
          <w:spacing w:val="10"/>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注：小合唱（40人，可设1名指挥）、大合唱（100人，必须设1名指挥）。</w:t>
      </w:r>
    </w:p>
    <w:p>
      <w:pPr>
        <w:widowControl/>
        <w:numPr>
          <w:ilvl w:val="0"/>
          <w:numId w:val="0"/>
        </w:numPr>
        <w:autoSpaceDN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spacing w:val="10"/>
          <w:sz w:val="28"/>
          <w:szCs w:val="28"/>
          <w:lang w:val="en-US" w:eastAsia="zh-CN"/>
        </w:rPr>
        <w:t xml:space="preserve">  </w:t>
      </w:r>
      <w:r>
        <w:rPr>
          <w:rFonts w:hint="eastAsia" w:ascii="仿宋" w:hAnsi="仿宋" w:eastAsia="仿宋" w:cs="仿宋"/>
          <w:b/>
          <w:bCs w:val="0"/>
          <w:spacing w:val="10"/>
          <w:sz w:val="28"/>
          <w:szCs w:val="28"/>
          <w:lang w:val="en-US" w:eastAsia="zh-CN"/>
        </w:rPr>
        <w:t>活动三：“五·四”先进个人及集体表彰</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（一）活动时间：5月1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eastAsia="zh-CN"/>
          <w14:textFill>
            <w14:solidFill>
              <w14:schemeClr w14:val="tx1"/>
            </w14:solidFill>
          </w14:textFill>
        </w:rPr>
        <w:t>（周二）</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（暂定）</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（二）活动地点：</w:t>
      </w:r>
      <w:r>
        <w:rPr>
          <w:rFonts w:hint="eastAsia" w:ascii="仿宋_GB2312" w:hAnsi="仿宋_GB2312" w:eastAsia="仿宋_GB2312" w:cs="仿宋_GB2312"/>
          <w:color w:val="000000" w:themeColor="text1"/>
          <w:sz w:val="28"/>
          <w:szCs w:val="28"/>
          <w:lang w:eastAsia="zh-CN"/>
          <w14:textFill>
            <w14:solidFill>
              <w14:schemeClr w14:val="tx1"/>
            </w14:solidFill>
          </w14:textFill>
        </w:rPr>
        <w:t>理工学院足球场</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（三）评选表彰类别</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1、五四红旗分团委</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2、五四红旗团支部</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3、优秀团干部</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4、优秀共青团员</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5、优秀学生会</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6、优秀学生会干部</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7、优秀学生社团</w:t>
      </w:r>
    </w:p>
    <w:p>
      <w:pPr>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8、优秀社团干部</w:t>
      </w:r>
    </w:p>
    <w:p>
      <w:p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活动四：</w:t>
      </w:r>
      <w:r>
        <w:rPr>
          <w:rFonts w:hint="eastAsia" w:ascii="仿宋" w:hAnsi="仿宋" w:eastAsia="仿宋" w:cs="仿宋"/>
          <w:b/>
          <w:bCs w:val="0"/>
          <w:spacing w:val="10"/>
          <w:sz w:val="28"/>
          <w:szCs w:val="28"/>
          <w:lang w:val="en-US" w:eastAsia="zh-CN"/>
        </w:rPr>
        <w:t>团省委、团市委其他活动</w:t>
      </w:r>
    </w:p>
    <w:p>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[各分团委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请将评选材料（纸质版申报表、事迹材料及本系电子推优名单），于5月10日前交至团委办公室刘著璐处；另各系</w:t>
      </w:r>
      <w:r>
        <w:rPr>
          <w:rFonts w:hint="eastAsia" w:ascii="仿宋_GB2312" w:hAnsi="仿宋_GB2312" w:eastAsia="仿宋_GB2312" w:cs="仿宋_GB2312"/>
          <w:b/>
          <w:bCs/>
          <w:color w:val="000000" w:themeColor="text1"/>
          <w:sz w:val="28"/>
          <w:szCs w:val="28"/>
          <w14:textFill>
            <w14:solidFill>
              <w14:schemeClr w14:val="tx1"/>
            </w14:solidFill>
          </w14:textFill>
        </w:rPr>
        <w:t>可根据本系特点另组织开展内容丰富、形式多样的其它活动]</w:t>
      </w:r>
    </w:p>
    <w:p>
      <w:pPr>
        <w:widowControl/>
        <w:numPr>
          <w:ilvl w:val="0"/>
          <w:numId w:val="0"/>
        </w:numPr>
        <w:autoSpaceDN w:val="0"/>
        <w:rPr>
          <w:rFonts w:hint="eastAsia" w:ascii="仿宋" w:hAnsi="仿宋" w:eastAsia="仿宋" w:cs="仿宋"/>
          <w:bCs/>
          <w:spacing w:val="10"/>
          <w:sz w:val="28"/>
          <w:szCs w:val="28"/>
          <w:lang w:val="en-US" w:eastAsia="zh-CN"/>
        </w:rPr>
      </w:pPr>
    </w:p>
    <w:p>
      <w:pPr>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附件1：“红五月”爱国歌曲大家唱具体方案</w:t>
      </w:r>
    </w:p>
    <w:p>
      <w:pPr>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附件2：201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8"/>
          <w:szCs w:val="28"/>
          <w14:textFill>
            <w14:solidFill>
              <w14:schemeClr w14:val="tx1"/>
            </w14:solidFill>
          </w14:textFill>
        </w:rPr>
        <w:t>—201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14:textFill>
            <w14:solidFill>
              <w14:schemeClr w14:val="tx1"/>
            </w14:solidFill>
          </w14:textFill>
        </w:rPr>
        <w:t>学年度“五·四”先进集体和优秀个人评选</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办法及</w:t>
      </w:r>
      <w:r>
        <w:rPr>
          <w:rFonts w:hint="eastAsia" w:ascii="仿宋_GB2312" w:hAnsi="仿宋_GB2312" w:eastAsia="仿宋_GB2312" w:cs="仿宋_GB2312"/>
          <w:b w:val="0"/>
          <w:bCs w:val="0"/>
          <w:color w:val="000000" w:themeColor="text1"/>
          <w:sz w:val="28"/>
          <w:szCs w:val="28"/>
          <w14:textFill>
            <w14:solidFill>
              <w14:schemeClr w14:val="tx1"/>
            </w14:solidFill>
          </w14:textFill>
        </w:rPr>
        <w:t>名额分配表</w:t>
      </w:r>
    </w:p>
    <w:p>
      <w:pPr>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附件3：201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8"/>
          <w:szCs w:val="28"/>
          <w14:textFill>
            <w14:solidFill>
              <w14:schemeClr w14:val="tx1"/>
            </w14:solidFill>
          </w14:textFill>
        </w:rPr>
        <w:t>—201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14:textFill>
            <w14:solidFill>
              <w14:schemeClr w14:val="tx1"/>
            </w14:solidFill>
          </w14:textFill>
        </w:rPr>
        <w:t>学年度“五·四”先进集体推荐申报表</w:t>
      </w:r>
    </w:p>
    <w:p>
      <w:pPr>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附件4：201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8"/>
          <w:szCs w:val="28"/>
          <w14:textFill>
            <w14:solidFill>
              <w14:schemeClr w14:val="tx1"/>
            </w14:solidFill>
          </w14:textFill>
        </w:rPr>
        <w:t>—201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14:textFill>
            <w14:solidFill>
              <w14:schemeClr w14:val="tx1"/>
            </w14:solidFill>
          </w14:textFill>
        </w:rPr>
        <w:t>学年度“五·四”优秀个人推荐申报表</w:t>
      </w: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p>
    <w:p>
      <w:pPr>
        <w:widowControl/>
        <w:autoSpaceDN w:val="0"/>
        <w:ind w:firstLine="3526" w:firstLineChars="1037"/>
        <w:rPr>
          <w:rFonts w:hint="eastAsia" w:ascii="仿宋" w:hAnsi="仿宋" w:eastAsia="仿宋" w:cs="仿宋"/>
          <w:spacing w:val="10"/>
          <w:sz w:val="28"/>
          <w:szCs w:val="28"/>
        </w:rPr>
      </w:pPr>
      <w:r>
        <w:rPr>
          <w:rFonts w:hint="eastAsia" w:ascii="仿宋" w:hAnsi="仿宋" w:eastAsia="仿宋" w:cs="仿宋"/>
          <w:spacing w:val="10"/>
          <w:sz w:val="28"/>
          <w:szCs w:val="28"/>
        </w:rPr>
        <w:t>共青团</w:t>
      </w:r>
      <w:r>
        <w:rPr>
          <w:rFonts w:hint="eastAsia" w:ascii="仿宋" w:hAnsi="仿宋" w:eastAsia="仿宋" w:cs="仿宋"/>
          <w:spacing w:val="10"/>
          <w:sz w:val="28"/>
          <w:szCs w:val="28"/>
          <w:lang w:eastAsia="zh-CN"/>
        </w:rPr>
        <w:t>湖北文理学院理工学院委员会</w:t>
      </w:r>
    </w:p>
    <w:p>
      <w:pPr>
        <w:widowControl/>
        <w:autoSpaceDN w:val="0"/>
        <w:ind w:firstLine="4036" w:firstLineChars="1187"/>
        <w:rPr>
          <w:rFonts w:hint="eastAsia" w:ascii="仿宋" w:hAnsi="仿宋" w:eastAsia="仿宋" w:cs="仿宋"/>
          <w:spacing w:val="10"/>
          <w:sz w:val="28"/>
          <w:szCs w:val="28"/>
        </w:rPr>
      </w:pPr>
      <w:r>
        <w:rPr>
          <w:rFonts w:hint="eastAsia" w:ascii="仿宋" w:hAnsi="仿宋" w:eastAsia="仿宋" w:cs="仿宋"/>
          <w:spacing w:val="10"/>
          <w:sz w:val="28"/>
          <w:szCs w:val="28"/>
          <w:lang w:val="en-US" w:eastAsia="zh-CN"/>
        </w:rPr>
        <w:t xml:space="preserve">      </w:t>
      </w:r>
      <w:r>
        <w:rPr>
          <w:rFonts w:hint="eastAsia" w:ascii="仿宋" w:hAnsi="仿宋" w:eastAsia="仿宋" w:cs="仿宋"/>
          <w:spacing w:val="10"/>
          <w:sz w:val="28"/>
          <w:szCs w:val="28"/>
        </w:rPr>
        <w:t>2017年4月</w:t>
      </w:r>
      <w:r>
        <w:rPr>
          <w:rFonts w:hint="eastAsia" w:ascii="仿宋" w:hAnsi="仿宋" w:eastAsia="仿宋" w:cs="仿宋"/>
          <w:spacing w:val="10"/>
          <w:sz w:val="28"/>
          <w:szCs w:val="28"/>
          <w:lang w:val="en-US" w:eastAsia="zh-CN"/>
        </w:rPr>
        <w:t>11</w:t>
      </w:r>
      <w:r>
        <w:rPr>
          <w:rFonts w:hint="eastAsia" w:ascii="仿宋" w:hAnsi="仿宋" w:eastAsia="仿宋" w:cs="仿宋"/>
          <w:spacing w:val="10"/>
          <w:sz w:val="28"/>
          <w:szCs w:val="28"/>
        </w:rPr>
        <w:t>日</w:t>
      </w:r>
    </w:p>
    <w:p>
      <w:pPr>
        <w:widowControl/>
        <w:autoSpaceDN w:val="0"/>
        <w:ind w:firstLine="4036" w:firstLineChars="1187"/>
        <w:rPr>
          <w:rFonts w:hint="eastAsia" w:ascii="仿宋" w:hAnsi="仿宋" w:eastAsia="仿宋" w:cs="仿宋"/>
          <w:spacing w:val="10"/>
          <w:sz w:val="28"/>
          <w:szCs w:val="28"/>
        </w:rPr>
      </w:pPr>
    </w:p>
    <w:p>
      <w:pPr>
        <w:spacing w:line="0" w:lineRule="atLeast"/>
        <w:rPr>
          <w:rFonts w:hint="eastAsia" w:ascii="仿宋" w:hAnsi="仿宋" w:eastAsia="仿宋" w:cs="仿宋"/>
          <w:b/>
          <w:color w:val="000000"/>
          <w:sz w:val="28"/>
          <w:szCs w:val="28"/>
          <w:u w:val="single"/>
        </w:rPr>
      </w:pPr>
      <w:r>
        <w:rPr>
          <w:rFonts w:hint="eastAsia" w:ascii="仿宋" w:hAnsi="仿宋" w:eastAsia="仿宋" w:cs="仿宋"/>
          <w:b/>
          <w:color w:val="000000"/>
          <w:sz w:val="28"/>
          <w:szCs w:val="28"/>
          <w:u w:val="single"/>
        </w:rPr>
        <w:t xml:space="preserve">主题词  </w:t>
      </w:r>
      <w:r>
        <w:rPr>
          <w:rFonts w:hint="eastAsia" w:ascii="仿宋" w:hAnsi="仿宋" w:eastAsia="仿宋" w:cs="仿宋"/>
          <w:b/>
          <w:color w:val="000000"/>
          <w:sz w:val="28"/>
          <w:szCs w:val="28"/>
          <w:u w:val="single"/>
          <w:lang w:eastAsia="zh-CN"/>
        </w:rPr>
        <w:t>青年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eastAsia="zh-CN"/>
        </w:rPr>
        <w:t>活动</w:t>
      </w:r>
      <w:r>
        <w:rPr>
          <w:rFonts w:hint="eastAsia" w:ascii="仿宋" w:hAnsi="仿宋" w:eastAsia="仿宋" w:cs="仿宋"/>
          <w:b/>
          <w:color w:val="000000"/>
          <w:sz w:val="28"/>
          <w:szCs w:val="28"/>
          <w:u w:val="single"/>
        </w:rPr>
        <w:t xml:space="preserve">   通知        </w:t>
      </w:r>
      <w:r>
        <w:rPr>
          <w:rFonts w:hint="eastAsia" w:ascii="仿宋" w:hAnsi="仿宋" w:eastAsia="仿宋" w:cs="仿宋"/>
          <w:b/>
          <w:color w:val="000000"/>
          <w:sz w:val="28"/>
          <w:szCs w:val="28"/>
          <w:u w:val="single"/>
          <w:lang w:val="en-US" w:eastAsia="zh-CN"/>
        </w:rPr>
        <w:tab/>
      </w:r>
      <w:r>
        <w:rPr>
          <w:rFonts w:hint="eastAsia" w:ascii="仿宋" w:hAnsi="仿宋" w:eastAsia="仿宋" w:cs="仿宋"/>
          <w:b/>
          <w:color w:val="000000"/>
          <w:sz w:val="28"/>
          <w:szCs w:val="28"/>
          <w:u w:val="single"/>
        </w:rPr>
        <w:t xml:space="preserve">                      </w:t>
      </w:r>
    </w:p>
    <w:p>
      <w:pPr>
        <w:spacing w:line="0" w:lineRule="atLeast"/>
        <w:rPr>
          <w:rFonts w:hint="eastAsia" w:ascii="仿宋" w:hAnsi="仿宋" w:eastAsia="仿宋" w:cs="仿宋"/>
          <w:b/>
          <w:color w:val="000000"/>
          <w:sz w:val="28"/>
          <w:szCs w:val="28"/>
          <w:u w:val="single"/>
        </w:rPr>
      </w:pPr>
      <w:r>
        <w:rPr>
          <w:rFonts w:hint="eastAsia" w:ascii="仿宋" w:hAnsi="仿宋" w:eastAsia="仿宋" w:cs="仿宋"/>
          <w:b/>
          <w:color w:val="000000"/>
          <w:sz w:val="28"/>
          <w:szCs w:val="28"/>
          <w:u w:val="single"/>
        </w:rPr>
        <w:t xml:space="preserve">共青团湖北文理学院理工学院委员会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rPr>
        <w:t xml:space="preserve"> 201</w:t>
      </w:r>
      <w:r>
        <w:rPr>
          <w:rFonts w:hint="eastAsia" w:ascii="仿宋" w:hAnsi="仿宋" w:eastAsia="仿宋" w:cs="仿宋"/>
          <w:b/>
          <w:color w:val="000000"/>
          <w:sz w:val="28"/>
          <w:szCs w:val="28"/>
          <w:u w:val="single"/>
          <w:lang w:val="en-US" w:eastAsia="zh-CN"/>
        </w:rPr>
        <w:t>7</w:t>
      </w:r>
      <w:r>
        <w:rPr>
          <w:rFonts w:hint="eastAsia" w:ascii="仿宋" w:hAnsi="仿宋" w:eastAsia="仿宋" w:cs="仿宋"/>
          <w:b/>
          <w:color w:val="000000"/>
          <w:sz w:val="28"/>
          <w:szCs w:val="28"/>
          <w:u w:val="single"/>
        </w:rPr>
        <w:t>年</w:t>
      </w:r>
      <w:r>
        <w:rPr>
          <w:rFonts w:hint="eastAsia" w:ascii="仿宋" w:hAnsi="仿宋" w:eastAsia="仿宋" w:cs="仿宋"/>
          <w:b/>
          <w:color w:val="000000"/>
          <w:sz w:val="28"/>
          <w:szCs w:val="28"/>
          <w:u w:val="single"/>
          <w:lang w:val="en-US" w:eastAsia="zh-CN"/>
        </w:rPr>
        <w:t>4</w:t>
      </w:r>
      <w:r>
        <w:rPr>
          <w:rFonts w:hint="eastAsia" w:ascii="仿宋" w:hAnsi="仿宋" w:eastAsia="仿宋" w:cs="仿宋"/>
          <w:b/>
          <w:color w:val="000000"/>
          <w:sz w:val="28"/>
          <w:szCs w:val="28"/>
          <w:u w:val="single"/>
        </w:rPr>
        <w:t>月</w:t>
      </w:r>
      <w:r>
        <w:rPr>
          <w:rFonts w:hint="eastAsia" w:ascii="仿宋" w:hAnsi="仿宋" w:eastAsia="仿宋" w:cs="仿宋"/>
          <w:b/>
          <w:color w:val="000000"/>
          <w:sz w:val="28"/>
          <w:szCs w:val="28"/>
          <w:u w:val="single"/>
          <w:lang w:val="en-US" w:eastAsia="zh-CN"/>
        </w:rPr>
        <w:t>11</w:t>
      </w:r>
      <w:r>
        <w:rPr>
          <w:rFonts w:hint="eastAsia" w:ascii="仿宋" w:hAnsi="仿宋" w:eastAsia="仿宋" w:cs="仿宋"/>
          <w:b/>
          <w:color w:val="000000"/>
          <w:sz w:val="28"/>
          <w:szCs w:val="28"/>
          <w:u w:val="single"/>
        </w:rPr>
        <w:t>日印制</w:t>
      </w:r>
    </w:p>
    <w:p>
      <w:pPr>
        <w:spacing w:line="48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w:t>
      </w:r>
    </w:p>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共印</w:t>
      </w:r>
      <w:r>
        <w:rPr>
          <w:rFonts w:hint="eastAsia" w:ascii="仿宋" w:hAnsi="仿宋" w:eastAsia="仿宋" w:cs="仿宋"/>
          <w:b/>
          <w:color w:val="000000"/>
          <w:sz w:val="28"/>
          <w:szCs w:val="28"/>
          <w:lang w:val="en-US" w:eastAsia="zh-CN"/>
        </w:rPr>
        <w:t>9</w:t>
      </w:r>
      <w:r>
        <w:rPr>
          <w:rFonts w:hint="eastAsia" w:ascii="仿宋" w:hAnsi="仿宋" w:eastAsia="仿宋" w:cs="仿宋"/>
          <w:b/>
          <w:color w:val="000000"/>
          <w:sz w:val="28"/>
          <w:szCs w:val="28"/>
        </w:rPr>
        <w:t>份</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1</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“红五月”爱国歌曲大家唱</w:t>
      </w:r>
    </w:p>
    <w:p>
      <w:pPr>
        <w:numPr>
          <w:ilvl w:val="0"/>
          <w:numId w:val="1"/>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活动时间：</w:t>
      </w:r>
      <w:r>
        <w:rPr>
          <w:rFonts w:hint="eastAsia" w:ascii="仿宋_GB2312" w:hAnsi="仿宋_GB2312" w:eastAsia="仿宋_GB2312" w:cs="仿宋_GB2312"/>
          <w:color w:val="000000" w:themeColor="text1"/>
          <w:sz w:val="28"/>
          <w:szCs w:val="28"/>
          <w14:textFill>
            <w14:solidFill>
              <w14:schemeClr w14:val="tx1"/>
            </w14:solidFill>
          </w14:textFill>
        </w:rPr>
        <w:t>5月1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eastAsia="zh-CN"/>
          <w14:textFill>
            <w14:solidFill>
              <w14:schemeClr w14:val="tx1"/>
            </w14:solidFill>
          </w14:textFill>
        </w:rPr>
        <w:t>（周二）</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（暂定）</w:t>
      </w:r>
    </w:p>
    <w:p>
      <w:pPr>
        <w:numPr>
          <w:ilvl w:val="0"/>
          <w:numId w:val="1"/>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活动地点：</w:t>
      </w:r>
      <w:r>
        <w:rPr>
          <w:rFonts w:hint="eastAsia" w:ascii="仿宋_GB2312" w:hAnsi="仿宋_GB2312" w:eastAsia="仿宋_GB2312" w:cs="仿宋_GB2312"/>
          <w:b w:val="0"/>
          <w:bCs w:val="0"/>
          <w:sz w:val="28"/>
          <w:szCs w:val="28"/>
          <w:lang w:eastAsia="zh-CN"/>
        </w:rPr>
        <w:t>理工学院足球场</w:t>
      </w:r>
    </w:p>
    <w:p>
      <w:pPr>
        <w:numPr>
          <w:ilvl w:val="0"/>
          <w:numId w:val="1"/>
        </w:numPr>
        <w:spacing w:line="360" w:lineRule="auto"/>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活动形式</w:t>
      </w:r>
      <w:r>
        <w:rPr>
          <w:rFonts w:hint="eastAsia" w:ascii="仿宋_GB2312" w:hAnsi="仿宋_GB2312" w:eastAsia="仿宋_GB2312" w:cs="仿宋_GB2312"/>
          <w:sz w:val="28"/>
          <w:szCs w:val="28"/>
        </w:rPr>
        <w:t>：小合唱、大合唱</w:t>
      </w:r>
    </w:p>
    <w:p>
      <w:pPr>
        <w:numPr>
          <w:ilvl w:val="0"/>
          <w:numId w:val="1"/>
        </w:numPr>
        <w:spacing w:line="360" w:lineRule="auto"/>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活动内容：</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1、小合唱（小合唱</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0人，</w:t>
      </w: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设指挥1人）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大合唱（大合唱</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0人，</w:t>
      </w:r>
      <w:r>
        <w:rPr>
          <w:rFonts w:hint="eastAsia" w:ascii="仿宋_GB2312" w:hAnsi="仿宋_GB2312" w:eastAsia="仿宋_GB2312" w:cs="仿宋_GB2312"/>
          <w:sz w:val="28"/>
          <w:szCs w:val="28"/>
          <w:lang w:eastAsia="zh-CN"/>
        </w:rPr>
        <w:t>必须</w:t>
      </w:r>
      <w:r>
        <w:rPr>
          <w:rFonts w:hint="eastAsia" w:ascii="仿宋_GB2312" w:hAnsi="仿宋_GB2312" w:eastAsia="仿宋_GB2312" w:cs="仿宋_GB2312"/>
          <w:sz w:val="28"/>
          <w:szCs w:val="28"/>
        </w:rPr>
        <w:t>设指挥1人）。</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、各系</w:t>
      </w:r>
      <w:r>
        <w:rPr>
          <w:rFonts w:hint="eastAsia" w:ascii="仿宋_GB2312" w:hAnsi="仿宋_GB2312" w:eastAsia="仿宋_GB2312" w:cs="仿宋_GB2312"/>
          <w:sz w:val="28"/>
          <w:szCs w:val="28"/>
          <w:lang w:eastAsia="zh-CN"/>
        </w:rPr>
        <w:t>比赛</w:t>
      </w:r>
      <w:r>
        <w:rPr>
          <w:rFonts w:hint="eastAsia" w:ascii="仿宋_GB2312" w:hAnsi="仿宋_GB2312" w:eastAsia="仿宋_GB2312" w:cs="仿宋_GB2312"/>
          <w:sz w:val="28"/>
          <w:szCs w:val="28"/>
        </w:rPr>
        <w:t>不得少于两个节目，以系部为单位需组织一曲大合唱</w:t>
      </w:r>
      <w:r>
        <w:rPr>
          <w:rFonts w:hint="eastAsia" w:ascii="仿宋_GB2312" w:hAnsi="仿宋_GB2312" w:eastAsia="仿宋_GB2312" w:cs="仿宋_GB2312"/>
          <w:sz w:val="28"/>
          <w:szCs w:val="28"/>
          <w:lang w:eastAsia="zh-CN"/>
        </w:rPr>
        <w:t>和一曲</w:t>
      </w:r>
      <w:r>
        <w:rPr>
          <w:rFonts w:hint="eastAsia" w:ascii="仿宋_GB2312" w:hAnsi="仿宋_GB2312" w:eastAsia="仿宋_GB2312" w:cs="仿宋_GB2312"/>
          <w:sz w:val="28"/>
          <w:szCs w:val="28"/>
        </w:rPr>
        <w:t>小合唱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另外，各系还需按要求参与千人合唱</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、各系</w:t>
      </w:r>
      <w:r>
        <w:rPr>
          <w:rFonts w:hint="eastAsia" w:ascii="仿宋_GB2312" w:hAnsi="仿宋_GB2312" w:eastAsia="仿宋_GB2312" w:cs="仿宋_GB2312"/>
          <w:sz w:val="28"/>
          <w:szCs w:val="28"/>
          <w:lang w:eastAsia="zh-CN"/>
        </w:rPr>
        <w:t>可自选歌曲报至团委再进行排练，为避免重复，以先在团委登记过的曲目为主，也可在备选曲目</w:t>
      </w:r>
      <w:r>
        <w:rPr>
          <w:rFonts w:hint="eastAsia" w:ascii="仿宋_GB2312" w:hAnsi="仿宋_GB2312" w:eastAsia="仿宋_GB2312" w:cs="仿宋_GB2312"/>
          <w:sz w:val="28"/>
          <w:szCs w:val="28"/>
        </w:rPr>
        <w:t>中挑选歌曲报团委</w:t>
      </w:r>
      <w:r>
        <w:rPr>
          <w:rFonts w:hint="eastAsia" w:ascii="仿宋_GB2312" w:hAnsi="仿宋_GB2312" w:eastAsia="仿宋_GB2312" w:cs="仿宋_GB2312"/>
          <w:sz w:val="28"/>
          <w:szCs w:val="28"/>
          <w:lang w:eastAsia="zh-CN"/>
        </w:rPr>
        <w:t>，曲目上报时间</w:t>
      </w:r>
      <w:r>
        <w:rPr>
          <w:rFonts w:hint="eastAsia" w:ascii="仿宋_GB2312" w:hAnsi="仿宋_GB2312" w:eastAsia="仿宋_GB2312" w:cs="仿宋_GB2312"/>
          <w:sz w:val="28"/>
          <w:szCs w:val="28"/>
          <w:lang w:val="en-US" w:eastAsia="zh-CN"/>
        </w:rPr>
        <w:t>4月28日前</w:t>
      </w:r>
      <w:r>
        <w:rPr>
          <w:rFonts w:hint="eastAsia" w:ascii="仿宋_GB2312" w:hAnsi="仿宋_GB2312" w:eastAsia="仿宋_GB2312" w:cs="仿宋_GB2312"/>
          <w:sz w:val="28"/>
          <w:szCs w:val="28"/>
        </w:rPr>
        <w:t>。</w:t>
      </w:r>
    </w:p>
    <w:p>
      <w:pPr>
        <w:numPr>
          <w:ilvl w:val="0"/>
          <w:numId w:val="1"/>
        </w:numPr>
        <w:spacing w:line="360" w:lineRule="auto"/>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活动要求</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1、演唱内容： 健康活泼、积极向上的优秀红色歌曲。</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2、歌曲的难易程度适中。演唱时间在3分钟至5分钟。</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3、各参赛队严格按人数要求，并设一名指挥，必须由各系学生担任。</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4、各系自备伴奏，不能无伴奏清唱。</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、各系要从思想上高度重视，迅速组</w:t>
      </w:r>
      <w:r>
        <w:rPr>
          <w:rFonts w:hint="eastAsia" w:ascii="仿宋_GB2312" w:hAnsi="仿宋_GB2312" w:eastAsia="仿宋_GB2312" w:cs="仿宋_GB2312"/>
          <w:sz w:val="28"/>
          <w:szCs w:val="28"/>
          <w:lang w:eastAsia="zh-CN"/>
        </w:rPr>
        <w:t>建</w:t>
      </w:r>
      <w:r>
        <w:rPr>
          <w:rFonts w:hint="eastAsia" w:ascii="仿宋_GB2312" w:hAnsi="仿宋_GB2312" w:eastAsia="仿宋_GB2312" w:cs="仿宋_GB2312"/>
          <w:sz w:val="28"/>
          <w:szCs w:val="28"/>
        </w:rPr>
        <w:t>演唱队伍，统一服装，加紧排练，精心组织，发挥团队精神，保证质量，确保本次活动扎实推进。</w:t>
      </w:r>
    </w:p>
    <w:p>
      <w:pPr>
        <w:numPr>
          <w:ilvl w:val="0"/>
          <w:numId w:val="1"/>
        </w:numPr>
        <w:spacing w:line="360" w:lineRule="auto"/>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注意事项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eastAsia="zh-CN"/>
        </w:rPr>
        <w:t>比赛当天，</w:t>
      </w:r>
      <w:r>
        <w:rPr>
          <w:rFonts w:hint="eastAsia" w:ascii="仿宋_GB2312" w:hAnsi="仿宋_GB2312" w:eastAsia="仿宋_GB2312" w:cs="仿宋_GB2312"/>
          <w:sz w:val="28"/>
          <w:szCs w:val="28"/>
        </w:rPr>
        <w:t>全体师生按指定时间到</w:t>
      </w:r>
      <w:r>
        <w:rPr>
          <w:rFonts w:hint="eastAsia" w:ascii="仿宋_GB2312" w:hAnsi="仿宋_GB2312" w:eastAsia="仿宋_GB2312" w:cs="仿宋_GB2312"/>
          <w:sz w:val="28"/>
          <w:szCs w:val="28"/>
          <w:lang w:eastAsia="zh-CN"/>
        </w:rPr>
        <w:t>足球场集合</w:t>
      </w:r>
      <w:r>
        <w:rPr>
          <w:rFonts w:hint="eastAsia" w:ascii="仿宋_GB2312" w:hAnsi="仿宋_GB2312" w:eastAsia="仿宋_GB2312" w:cs="仿宋_GB2312"/>
          <w:sz w:val="28"/>
          <w:szCs w:val="28"/>
        </w:rPr>
        <w:t>。</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2、参赛队伍所需音响，应在比赛的前</w:t>
      </w:r>
      <w:r>
        <w:rPr>
          <w:rFonts w:hint="eastAsia" w:ascii="仿宋_GB2312" w:hAnsi="仿宋_GB2312" w:eastAsia="仿宋_GB2312" w:cs="仿宋_GB2312"/>
          <w:sz w:val="28"/>
          <w:szCs w:val="28"/>
          <w:lang w:eastAsia="zh-CN"/>
        </w:rPr>
        <w:t>两</w:t>
      </w:r>
      <w:r>
        <w:rPr>
          <w:rFonts w:hint="eastAsia" w:ascii="仿宋_GB2312" w:hAnsi="仿宋_GB2312" w:eastAsia="仿宋_GB2312" w:cs="仿宋_GB2312"/>
          <w:sz w:val="28"/>
          <w:szCs w:val="28"/>
        </w:rPr>
        <w:t>天与</w:t>
      </w:r>
      <w:r>
        <w:rPr>
          <w:rFonts w:hint="eastAsia" w:ascii="仿宋_GB2312" w:hAnsi="仿宋_GB2312" w:eastAsia="仿宋_GB2312" w:cs="仿宋_GB2312"/>
          <w:sz w:val="28"/>
          <w:szCs w:val="28"/>
          <w:lang w:val="en-US" w:eastAsia="zh-CN"/>
        </w:rPr>
        <w:t>卓桥涵（电话：18650419994）</w:t>
      </w:r>
      <w:r>
        <w:rPr>
          <w:rFonts w:hint="eastAsia" w:ascii="仿宋_GB2312" w:hAnsi="仿宋_GB2312" w:eastAsia="仿宋_GB2312" w:cs="仿宋_GB2312"/>
          <w:sz w:val="28"/>
          <w:szCs w:val="28"/>
        </w:rPr>
        <w:t>联系，事先把伴奏送到，以便及时录入电脑。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3、比赛顺序以抽签为准。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4、下一个比赛的队伍必须提前做好准备。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5、各队在本次比赛中不得弃权。</w:t>
      </w:r>
    </w:p>
    <w:p>
      <w:pPr>
        <w:numPr>
          <w:ilvl w:val="0"/>
          <w:numId w:val="2"/>
        </w:num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各系在比赛期间，管理好本班的学生纪律，注意安全。</w:t>
      </w:r>
    </w:p>
    <w:p>
      <w:pPr>
        <w:numPr>
          <w:ilvl w:val="0"/>
          <w:numId w:val="2"/>
        </w:num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各系组织好学生观众，营造好赛场氛围。</w:t>
      </w:r>
    </w:p>
    <w:p>
      <w:pPr>
        <w:numPr>
          <w:ilvl w:val="0"/>
          <w:numId w:val="1"/>
        </w:numPr>
        <w:spacing w:line="360" w:lineRule="auto"/>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奖项设置</w:t>
      </w:r>
    </w:p>
    <w:p>
      <w:pPr>
        <w:numPr>
          <w:ilvl w:val="0"/>
          <w:numId w:val="0"/>
        </w:numPr>
        <w:spacing w:line="36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一等</w:t>
      </w:r>
      <w:r>
        <w:rPr>
          <w:rFonts w:hint="eastAsia" w:ascii="仿宋_GB2312" w:hAnsi="仿宋_GB2312" w:eastAsia="仿宋_GB2312" w:cs="仿宋_GB2312"/>
          <w:sz w:val="28"/>
          <w:szCs w:val="28"/>
        </w:rPr>
        <w:t>奖：一个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二等</w:t>
      </w:r>
      <w:r>
        <w:rPr>
          <w:rFonts w:hint="eastAsia" w:ascii="仿宋_GB2312" w:hAnsi="仿宋_GB2312" w:eastAsia="仿宋_GB2312" w:cs="仿宋_GB2312"/>
          <w:sz w:val="28"/>
          <w:szCs w:val="28"/>
        </w:rPr>
        <w:t>奖：</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个</w:t>
      </w:r>
    </w:p>
    <w:p>
      <w:pPr>
        <w:numPr>
          <w:ilvl w:val="0"/>
          <w:numId w:val="0"/>
        </w:numPr>
        <w:spacing w:line="360" w:lineRule="auto"/>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三等奖</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优秀组织奖：一个</w:t>
      </w:r>
    </w:p>
    <w:p>
      <w:pPr>
        <w:numPr>
          <w:ilvl w:val="0"/>
          <w:numId w:val="0"/>
        </w:numPr>
        <w:spacing w:line="36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最佳指挥奖：二个</w:t>
      </w:r>
    </w:p>
    <w:p>
      <w:pPr>
        <w:numPr>
          <w:ilvl w:val="0"/>
          <w:numId w:val="1"/>
        </w:numPr>
        <w:spacing w:line="360" w:lineRule="auto"/>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备选曲目</w:t>
      </w:r>
    </w:p>
    <w:p>
      <w:pPr>
        <w:spacing w:line="360" w:lineRule="auto"/>
        <w:jc w:val="left"/>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1、《核心价值观指引方向》2、《核心价值观之歌》3、《核心价值观铸我民族魂》4、《核心价值观牢记心中》5、《践行核心价值观》6、《唱响核心价值观》 7、《民族复兴好梦圆》  8、《信仰之舵》 9、《神州一片艳阳天》 10、《中华美德代代传》  11、《自豪中国人》12、《校园核心价值观》 13、《核心价值观之歌》14、《东方红》15、《五月的鲜花》16、《团结就是力量》17、《映山红》18、《红梅赞》19、《十送红军》20、《 绒 花 》 21、《革命人永远是年轻》22、《歌唱祖国》23、《草原上升起不落的太阳》24、《我的祖国》  25、《英雄赞歌》26、《毛主席的话儿记心上》27、《远方的客人请你留下来》28、《快乐的节日》29、《我们的田野》  30、《保卫黄河》31、《人民军队忠于党》32、《我爱祖国的蓝天》 33、《我们走在大路上》34、《唱支山歌给党听》35、《翻身农奴把歌唱》  36、《我为祖国献石油》37、《边疆处处赛江南》38、《工人阶级硬骨头》39、《我爱北京天安门》40、《北京颂歌》41、《祖国颂》42、《我爱这蓝色的海洋》43、《太阳最红毛主席最亲》44、《我为伟大祖国站岗》 45、《我爱五指山，我爱万泉河》 46、《长江之歌》 47、《边疆泉水清又纯》 48、《我们美丽的祖国》49、《我们的生活充满阳光》50、《美丽的草原我的家》51、《中国，中国，鲜红的太阳永不落》 52、《党啊，亲爱的妈妈》53、《在希望的田野上》54、《我爱你，中国》55、《我爱你，塞北的雪》56、《鼓浪屿之波》57、《少年，少年，祖国的春天》58、《嘀哩嘀哩》59、《歌声与微笑》60、《东方之珠》61、《我的中国心》62、《龙的传人》63、《大海啊，故乡》64、《祖国，慈祥的母亲》65、《难忘今宵》66、《小白杨》67、《说句心里话》 68、《万里长城永不倒》69、《少年壮志不言愁》70、《共和国之恋》71、《沂蒙颂》  72、《超越梦想》 73、《今天是你的生日》 74、《大中国》75、《当兵的人》76、《中国人》77、《五星红旗》78、《红旗飘飘》79、《青藏高原》 80、《在中国大地上》81、《我和我的祖国》82、《春天的故事》83、《走进新时代》84、《祝福祖国》85、《同一首歌》86、《爱我中华》87、《为了谁》88、《好日子》89、《最美还是我们新疆》90、《天路》91、《七子之歌－－澳门》92、《祖国不会忘记》93、《说中国》94、《光明行》 95、《红船向未来》96、《共和国选择了你》97、《江山》98、《旗帜颂》99、《和谐家园》100、《把一切献给党》</w:t>
      </w: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spacing w:line="480" w:lineRule="exact"/>
        <w:jc w:val="both"/>
        <w:rPr>
          <w:rFonts w:hint="eastAsia" w:ascii="仿宋" w:hAnsi="仿宋" w:eastAsia="仿宋" w:cs="仿宋"/>
          <w:b/>
          <w:color w:val="000000"/>
          <w:sz w:val="28"/>
          <w:szCs w:val="28"/>
        </w:rPr>
      </w:pPr>
    </w:p>
    <w:p>
      <w:pPr>
        <w:rPr>
          <w:rFonts w:ascii="仿宋_GB2312" w:eastAsia="仿宋_GB2312"/>
          <w:b/>
          <w:sz w:val="32"/>
          <w:szCs w:val="32"/>
        </w:rPr>
      </w:pPr>
      <w:r>
        <w:rPr>
          <w:rFonts w:hint="eastAsia" w:ascii="仿宋_GB2312" w:eastAsia="仿宋_GB2312"/>
          <w:b/>
          <w:sz w:val="32"/>
          <w:szCs w:val="32"/>
        </w:rPr>
        <w:t>附件2：</w:t>
      </w:r>
    </w:p>
    <w:p>
      <w:pPr>
        <w:jc w:val="center"/>
        <w:rPr>
          <w:rFonts w:ascii="仿宋" w:hAnsi="仿宋" w:eastAsia="仿宋" w:cs="仿宋"/>
          <w:b/>
          <w:bCs/>
          <w:sz w:val="28"/>
          <w:szCs w:val="28"/>
        </w:rPr>
      </w:pPr>
      <w:r>
        <w:rPr>
          <w:rFonts w:hint="eastAsia" w:ascii="仿宋" w:hAnsi="仿宋" w:eastAsia="仿宋" w:cs="仿宋"/>
          <w:b/>
          <w:bCs/>
          <w:sz w:val="28"/>
          <w:szCs w:val="28"/>
        </w:rPr>
        <w:t>201</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—201</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学年度</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“五·四”先进集体和先进个人评选表彰</w:t>
      </w:r>
    </w:p>
    <w:p>
      <w:pPr>
        <w:jc w:val="center"/>
        <w:rPr>
          <w:rFonts w:ascii="仿宋" w:hAnsi="仿宋" w:eastAsia="仿宋" w:cs="仿宋"/>
          <w:b/>
          <w:bCs/>
          <w:sz w:val="28"/>
          <w:szCs w:val="28"/>
        </w:rPr>
      </w:pPr>
      <w:r>
        <w:rPr>
          <w:rFonts w:hint="eastAsia" w:ascii="仿宋" w:hAnsi="仿宋" w:eastAsia="仿宋" w:cs="仿宋"/>
          <w:b/>
          <w:bCs/>
          <w:sz w:val="28"/>
          <w:szCs w:val="28"/>
        </w:rPr>
        <w:t>名额分配表</w:t>
      </w:r>
    </w:p>
    <w:tbl>
      <w:tblPr>
        <w:tblStyle w:val="5"/>
        <w:tblpPr w:leftFromText="180" w:rightFromText="180" w:vertAnchor="text" w:horzAnchor="page" w:tblpXSpec="center" w:tblpY="77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63"/>
        <w:gridCol w:w="867"/>
        <w:gridCol w:w="930"/>
        <w:gridCol w:w="900"/>
        <w:gridCol w:w="1065"/>
        <w:gridCol w:w="1020"/>
        <w:gridCol w:w="88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系部</w:t>
            </w:r>
          </w:p>
        </w:tc>
        <w:tc>
          <w:tcPr>
            <w:tcW w:w="8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五四</w:t>
            </w:r>
          </w:p>
          <w:p>
            <w:pPr>
              <w:spacing w:line="480" w:lineRule="exact"/>
              <w:jc w:val="center"/>
              <w:rPr>
                <w:rFonts w:ascii="仿宋_GB2312" w:eastAsia="仿宋_GB2312"/>
                <w:b/>
                <w:sz w:val="24"/>
                <w:szCs w:val="24"/>
              </w:rPr>
            </w:pPr>
            <w:r>
              <w:rPr>
                <w:rFonts w:hint="eastAsia" w:ascii="仿宋_GB2312" w:eastAsia="仿宋_GB2312"/>
                <w:b/>
                <w:sz w:val="24"/>
                <w:szCs w:val="24"/>
              </w:rPr>
              <w:t>红旗</w:t>
            </w:r>
          </w:p>
          <w:p>
            <w:pPr>
              <w:spacing w:line="480" w:lineRule="exact"/>
              <w:jc w:val="center"/>
              <w:rPr>
                <w:rFonts w:ascii="仿宋_GB2312" w:eastAsia="仿宋_GB2312"/>
                <w:b/>
                <w:sz w:val="24"/>
                <w:szCs w:val="24"/>
              </w:rPr>
            </w:pPr>
            <w:r>
              <w:rPr>
                <w:rFonts w:hint="eastAsia" w:ascii="仿宋_GB2312" w:eastAsia="仿宋_GB2312"/>
                <w:b/>
                <w:sz w:val="24"/>
                <w:szCs w:val="24"/>
              </w:rPr>
              <w:t>分团委</w:t>
            </w:r>
          </w:p>
        </w:tc>
        <w:tc>
          <w:tcPr>
            <w:tcW w:w="867"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五四红旗</w:t>
            </w:r>
          </w:p>
          <w:p>
            <w:pPr>
              <w:spacing w:line="480" w:lineRule="exact"/>
              <w:jc w:val="center"/>
              <w:rPr>
                <w:rFonts w:ascii="仿宋_GB2312" w:eastAsia="仿宋_GB2312"/>
                <w:b/>
                <w:sz w:val="24"/>
                <w:szCs w:val="24"/>
              </w:rPr>
            </w:pPr>
            <w:r>
              <w:rPr>
                <w:rFonts w:hint="eastAsia" w:ascii="仿宋_GB2312" w:eastAsia="仿宋_GB2312"/>
                <w:b/>
                <w:sz w:val="24"/>
                <w:szCs w:val="24"/>
              </w:rPr>
              <w:t>团支部</w:t>
            </w:r>
          </w:p>
        </w:tc>
        <w:tc>
          <w:tcPr>
            <w:tcW w:w="930"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w:t>
            </w:r>
          </w:p>
          <w:p>
            <w:pPr>
              <w:spacing w:line="480" w:lineRule="exact"/>
              <w:jc w:val="center"/>
              <w:rPr>
                <w:rFonts w:ascii="仿宋_GB2312" w:eastAsia="仿宋_GB2312"/>
                <w:b/>
                <w:sz w:val="24"/>
                <w:szCs w:val="24"/>
              </w:rPr>
            </w:pPr>
            <w:r>
              <w:rPr>
                <w:rFonts w:hint="eastAsia" w:ascii="仿宋_GB2312" w:eastAsia="仿宋_GB2312"/>
                <w:b/>
                <w:sz w:val="24"/>
                <w:szCs w:val="24"/>
              </w:rPr>
              <w:t>团干部</w:t>
            </w:r>
          </w:p>
        </w:tc>
        <w:tc>
          <w:tcPr>
            <w:tcW w:w="900"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优秀共青团员</w:t>
            </w:r>
          </w:p>
        </w:tc>
        <w:tc>
          <w:tcPr>
            <w:tcW w:w="1065"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优秀学生会</w:t>
            </w:r>
          </w:p>
          <w:p>
            <w:pPr>
              <w:spacing w:line="480" w:lineRule="exact"/>
              <w:jc w:val="center"/>
              <w:rPr>
                <w:rFonts w:ascii="仿宋_GB2312" w:eastAsia="仿宋_GB2312"/>
                <w:b/>
                <w:sz w:val="24"/>
                <w:szCs w:val="24"/>
              </w:rPr>
            </w:pPr>
            <w:r>
              <w:rPr>
                <w:rFonts w:hint="eastAsia" w:ascii="仿宋_GB2312" w:eastAsia="仿宋_GB2312"/>
                <w:b/>
                <w:sz w:val="24"/>
                <w:szCs w:val="24"/>
              </w:rPr>
              <w:t>（院级、系级）</w:t>
            </w:r>
          </w:p>
        </w:tc>
        <w:tc>
          <w:tcPr>
            <w:tcW w:w="1020"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优秀学生会干部（院级</w:t>
            </w:r>
            <w:r>
              <w:rPr>
                <w:rFonts w:hint="eastAsia" w:ascii="仿宋_GB2312" w:eastAsia="仿宋_GB2312"/>
                <w:b/>
                <w:sz w:val="24"/>
                <w:szCs w:val="24"/>
                <w:lang w:eastAsia="zh-CN"/>
              </w:rPr>
              <w:t>）</w:t>
            </w:r>
          </w:p>
        </w:tc>
        <w:tc>
          <w:tcPr>
            <w:tcW w:w="885"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优秀学生社团</w:t>
            </w:r>
          </w:p>
        </w:tc>
        <w:tc>
          <w:tcPr>
            <w:tcW w:w="726"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优秀社团干部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经济与管理学系</w:t>
            </w:r>
          </w:p>
        </w:tc>
        <w:tc>
          <w:tcPr>
            <w:tcW w:w="863"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67"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6</w:t>
            </w:r>
          </w:p>
        </w:tc>
        <w:tc>
          <w:tcPr>
            <w:tcW w:w="930" w:type="dxa"/>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color w:val="auto"/>
                <w:sz w:val="28"/>
                <w:szCs w:val="28"/>
                <w:lang w:val="en-US" w:eastAsia="zh-CN"/>
              </w:rPr>
              <w:t>11</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65</w:t>
            </w:r>
          </w:p>
        </w:tc>
        <w:tc>
          <w:tcPr>
            <w:tcW w:w="1065" w:type="dxa"/>
            <w:vMerge w:val="restart"/>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color w:val="auto"/>
                <w:sz w:val="28"/>
                <w:szCs w:val="28"/>
                <w:lang w:val="en-US" w:eastAsia="zh-CN"/>
              </w:rPr>
              <w:t>1</w:t>
            </w:r>
          </w:p>
        </w:tc>
        <w:tc>
          <w:tcPr>
            <w:tcW w:w="1020" w:type="dxa"/>
            <w:vMerge w:val="restart"/>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color w:val="auto"/>
                <w:sz w:val="28"/>
                <w:szCs w:val="28"/>
                <w:lang w:val="en-US" w:eastAsia="zh-CN"/>
              </w:rPr>
              <w:t>6</w:t>
            </w:r>
          </w:p>
        </w:tc>
        <w:tc>
          <w:tcPr>
            <w:tcW w:w="885" w:type="dxa"/>
            <w:vMerge w:val="restart"/>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6</w:t>
            </w:r>
          </w:p>
        </w:tc>
        <w:tc>
          <w:tcPr>
            <w:tcW w:w="726"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外语系</w:t>
            </w:r>
          </w:p>
        </w:tc>
        <w:tc>
          <w:tcPr>
            <w:tcW w:w="863" w:type="dxa"/>
            <w:vMerge w:val="continue"/>
            <w:vAlign w:val="center"/>
          </w:tcPr>
          <w:p>
            <w:pPr>
              <w:spacing w:line="480" w:lineRule="exact"/>
              <w:jc w:val="center"/>
              <w:rPr>
                <w:rFonts w:ascii="仿宋_GB2312" w:eastAsia="仿宋_GB2312"/>
                <w:b/>
                <w:color w:val="000000"/>
                <w:sz w:val="32"/>
                <w:szCs w:val="32"/>
              </w:rPr>
            </w:pPr>
          </w:p>
        </w:tc>
        <w:tc>
          <w:tcPr>
            <w:tcW w:w="867"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930" w:type="dxa"/>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color w:val="auto"/>
                <w:sz w:val="28"/>
                <w:szCs w:val="28"/>
                <w:lang w:val="en-US" w:eastAsia="zh-CN"/>
              </w:rPr>
              <w:t>3</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17</w:t>
            </w:r>
          </w:p>
        </w:tc>
        <w:tc>
          <w:tcPr>
            <w:tcW w:w="1065" w:type="dxa"/>
            <w:vMerge w:val="continue"/>
            <w:vAlign w:val="center"/>
          </w:tcPr>
          <w:p>
            <w:pPr>
              <w:spacing w:line="480" w:lineRule="exact"/>
              <w:jc w:val="center"/>
              <w:rPr>
                <w:rFonts w:ascii="仿宋_GB2312" w:eastAsia="仿宋_GB2312"/>
                <w:b/>
                <w:color w:val="000000"/>
                <w:sz w:val="24"/>
                <w:szCs w:val="24"/>
              </w:rPr>
            </w:pPr>
          </w:p>
        </w:tc>
        <w:tc>
          <w:tcPr>
            <w:tcW w:w="1020" w:type="dxa"/>
            <w:vMerge w:val="continue"/>
            <w:vAlign w:val="center"/>
          </w:tcPr>
          <w:p>
            <w:pPr>
              <w:spacing w:line="480" w:lineRule="exact"/>
              <w:jc w:val="center"/>
              <w:rPr>
                <w:rFonts w:ascii="仿宋_GB2312" w:eastAsia="仿宋_GB2312"/>
                <w:b/>
                <w:color w:val="000000"/>
                <w:sz w:val="24"/>
                <w:szCs w:val="24"/>
              </w:rPr>
            </w:pPr>
          </w:p>
        </w:tc>
        <w:tc>
          <w:tcPr>
            <w:tcW w:w="885" w:type="dxa"/>
            <w:vMerge w:val="continue"/>
            <w:vAlign w:val="center"/>
          </w:tcPr>
          <w:p>
            <w:pPr>
              <w:spacing w:line="480" w:lineRule="exact"/>
              <w:jc w:val="center"/>
              <w:rPr>
                <w:rFonts w:ascii="仿宋_GB2312" w:eastAsia="仿宋_GB2312"/>
                <w:b/>
                <w:color w:val="000000"/>
                <w:sz w:val="24"/>
                <w:szCs w:val="24"/>
              </w:rPr>
            </w:pPr>
          </w:p>
        </w:tc>
        <w:tc>
          <w:tcPr>
            <w:tcW w:w="726" w:type="dxa"/>
            <w:vMerge w:val="continue"/>
            <w:vAlign w:val="center"/>
          </w:tcPr>
          <w:p>
            <w:pPr>
              <w:spacing w:line="480" w:lineRule="exact"/>
              <w:jc w:val="center"/>
              <w:rPr>
                <w:rFonts w:ascii="仿宋_GB2312"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人文艺术系</w:t>
            </w:r>
          </w:p>
        </w:tc>
        <w:tc>
          <w:tcPr>
            <w:tcW w:w="863" w:type="dxa"/>
            <w:vMerge w:val="continue"/>
            <w:vAlign w:val="center"/>
          </w:tcPr>
          <w:p>
            <w:pPr>
              <w:spacing w:line="480" w:lineRule="exact"/>
              <w:jc w:val="center"/>
              <w:rPr>
                <w:rFonts w:ascii="仿宋_GB2312" w:eastAsia="仿宋_GB2312"/>
                <w:b/>
                <w:color w:val="000000"/>
                <w:sz w:val="32"/>
                <w:szCs w:val="32"/>
              </w:rPr>
            </w:pPr>
          </w:p>
        </w:tc>
        <w:tc>
          <w:tcPr>
            <w:tcW w:w="867"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6</w:t>
            </w:r>
          </w:p>
        </w:tc>
        <w:tc>
          <w:tcPr>
            <w:tcW w:w="930" w:type="dxa"/>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color w:val="auto"/>
                <w:sz w:val="28"/>
                <w:szCs w:val="28"/>
                <w:lang w:val="en-US" w:eastAsia="zh-CN"/>
              </w:rPr>
              <w:t>5</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54</w:t>
            </w:r>
          </w:p>
        </w:tc>
        <w:tc>
          <w:tcPr>
            <w:tcW w:w="1065" w:type="dxa"/>
            <w:vMerge w:val="continue"/>
            <w:vAlign w:val="center"/>
          </w:tcPr>
          <w:p>
            <w:pPr>
              <w:spacing w:line="480" w:lineRule="exact"/>
              <w:jc w:val="center"/>
              <w:rPr>
                <w:rFonts w:ascii="仿宋_GB2312" w:eastAsia="仿宋_GB2312"/>
                <w:b/>
                <w:color w:val="000000"/>
                <w:sz w:val="24"/>
                <w:szCs w:val="24"/>
              </w:rPr>
            </w:pPr>
          </w:p>
        </w:tc>
        <w:tc>
          <w:tcPr>
            <w:tcW w:w="1020" w:type="dxa"/>
            <w:vMerge w:val="continue"/>
            <w:vAlign w:val="center"/>
          </w:tcPr>
          <w:p>
            <w:pPr>
              <w:spacing w:line="480" w:lineRule="exact"/>
              <w:jc w:val="center"/>
              <w:rPr>
                <w:rFonts w:ascii="仿宋_GB2312" w:eastAsia="仿宋_GB2312"/>
                <w:b/>
                <w:color w:val="000000"/>
                <w:sz w:val="24"/>
                <w:szCs w:val="24"/>
              </w:rPr>
            </w:pPr>
          </w:p>
        </w:tc>
        <w:tc>
          <w:tcPr>
            <w:tcW w:w="885" w:type="dxa"/>
            <w:vMerge w:val="continue"/>
            <w:vAlign w:val="center"/>
          </w:tcPr>
          <w:p>
            <w:pPr>
              <w:spacing w:line="480" w:lineRule="exact"/>
              <w:jc w:val="center"/>
              <w:rPr>
                <w:rFonts w:ascii="仿宋_GB2312" w:eastAsia="仿宋_GB2312"/>
                <w:b/>
                <w:color w:val="000000"/>
                <w:sz w:val="24"/>
                <w:szCs w:val="24"/>
              </w:rPr>
            </w:pPr>
          </w:p>
        </w:tc>
        <w:tc>
          <w:tcPr>
            <w:tcW w:w="726" w:type="dxa"/>
            <w:vMerge w:val="continue"/>
            <w:vAlign w:val="center"/>
          </w:tcPr>
          <w:p>
            <w:pPr>
              <w:spacing w:line="480" w:lineRule="exact"/>
              <w:jc w:val="center"/>
              <w:rPr>
                <w:rFonts w:ascii="仿宋_GB2312"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电子科学与信息工程系</w:t>
            </w:r>
          </w:p>
        </w:tc>
        <w:tc>
          <w:tcPr>
            <w:tcW w:w="863" w:type="dxa"/>
            <w:vMerge w:val="continue"/>
            <w:vAlign w:val="center"/>
          </w:tcPr>
          <w:p>
            <w:pPr>
              <w:spacing w:line="480" w:lineRule="exact"/>
              <w:jc w:val="center"/>
              <w:rPr>
                <w:rFonts w:ascii="仿宋_GB2312" w:eastAsia="仿宋_GB2312"/>
                <w:b/>
                <w:color w:val="000000"/>
                <w:sz w:val="32"/>
                <w:szCs w:val="32"/>
              </w:rPr>
            </w:pPr>
          </w:p>
        </w:tc>
        <w:tc>
          <w:tcPr>
            <w:tcW w:w="867"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3</w:t>
            </w:r>
          </w:p>
        </w:tc>
        <w:tc>
          <w:tcPr>
            <w:tcW w:w="93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4</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28</w:t>
            </w:r>
          </w:p>
        </w:tc>
        <w:tc>
          <w:tcPr>
            <w:tcW w:w="1065" w:type="dxa"/>
            <w:vMerge w:val="continue"/>
            <w:vAlign w:val="center"/>
          </w:tcPr>
          <w:p>
            <w:pPr>
              <w:spacing w:line="480" w:lineRule="exact"/>
              <w:jc w:val="center"/>
              <w:rPr>
                <w:rFonts w:ascii="仿宋_GB2312" w:eastAsia="仿宋_GB2312"/>
                <w:b/>
                <w:color w:val="000000"/>
                <w:sz w:val="24"/>
                <w:szCs w:val="24"/>
              </w:rPr>
            </w:pPr>
          </w:p>
        </w:tc>
        <w:tc>
          <w:tcPr>
            <w:tcW w:w="1020" w:type="dxa"/>
            <w:vMerge w:val="continue"/>
            <w:vAlign w:val="center"/>
          </w:tcPr>
          <w:p>
            <w:pPr>
              <w:spacing w:line="480" w:lineRule="exact"/>
              <w:jc w:val="center"/>
              <w:rPr>
                <w:rFonts w:ascii="仿宋_GB2312" w:eastAsia="仿宋_GB2312"/>
                <w:b/>
                <w:color w:val="000000"/>
                <w:sz w:val="24"/>
                <w:szCs w:val="24"/>
              </w:rPr>
            </w:pPr>
          </w:p>
        </w:tc>
        <w:tc>
          <w:tcPr>
            <w:tcW w:w="885" w:type="dxa"/>
            <w:vMerge w:val="continue"/>
            <w:vAlign w:val="center"/>
          </w:tcPr>
          <w:p>
            <w:pPr>
              <w:spacing w:line="480" w:lineRule="exact"/>
              <w:jc w:val="center"/>
              <w:rPr>
                <w:rFonts w:ascii="仿宋_GB2312" w:eastAsia="仿宋_GB2312"/>
                <w:b/>
                <w:color w:val="000000"/>
                <w:sz w:val="24"/>
                <w:szCs w:val="24"/>
              </w:rPr>
            </w:pPr>
          </w:p>
        </w:tc>
        <w:tc>
          <w:tcPr>
            <w:tcW w:w="726" w:type="dxa"/>
            <w:vMerge w:val="continue"/>
            <w:vAlign w:val="center"/>
          </w:tcPr>
          <w:p>
            <w:pPr>
              <w:spacing w:line="480" w:lineRule="exact"/>
              <w:jc w:val="center"/>
              <w:rPr>
                <w:rFonts w:ascii="仿宋_GB2312"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建筑工程系</w:t>
            </w:r>
          </w:p>
        </w:tc>
        <w:tc>
          <w:tcPr>
            <w:tcW w:w="863" w:type="dxa"/>
            <w:vMerge w:val="continue"/>
            <w:vAlign w:val="center"/>
          </w:tcPr>
          <w:p>
            <w:pPr>
              <w:spacing w:line="480" w:lineRule="exact"/>
              <w:jc w:val="center"/>
              <w:rPr>
                <w:rFonts w:ascii="仿宋_GB2312" w:eastAsia="仿宋_GB2312"/>
                <w:b/>
                <w:color w:val="000000"/>
                <w:sz w:val="32"/>
                <w:szCs w:val="32"/>
              </w:rPr>
            </w:pPr>
          </w:p>
        </w:tc>
        <w:tc>
          <w:tcPr>
            <w:tcW w:w="867"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93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3</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31</w:t>
            </w:r>
          </w:p>
        </w:tc>
        <w:tc>
          <w:tcPr>
            <w:tcW w:w="1065" w:type="dxa"/>
            <w:vMerge w:val="continue"/>
            <w:vAlign w:val="center"/>
          </w:tcPr>
          <w:p>
            <w:pPr>
              <w:spacing w:line="480" w:lineRule="exact"/>
              <w:jc w:val="center"/>
              <w:rPr>
                <w:rFonts w:ascii="仿宋_GB2312" w:eastAsia="仿宋_GB2312"/>
                <w:b/>
                <w:color w:val="000000"/>
                <w:sz w:val="24"/>
                <w:szCs w:val="24"/>
              </w:rPr>
            </w:pPr>
          </w:p>
        </w:tc>
        <w:tc>
          <w:tcPr>
            <w:tcW w:w="1020" w:type="dxa"/>
            <w:vMerge w:val="continue"/>
            <w:vAlign w:val="center"/>
          </w:tcPr>
          <w:p>
            <w:pPr>
              <w:spacing w:line="480" w:lineRule="exact"/>
              <w:jc w:val="center"/>
              <w:rPr>
                <w:rFonts w:ascii="仿宋_GB2312" w:eastAsia="仿宋_GB2312"/>
                <w:b/>
                <w:color w:val="000000"/>
                <w:sz w:val="24"/>
                <w:szCs w:val="24"/>
              </w:rPr>
            </w:pPr>
          </w:p>
        </w:tc>
        <w:tc>
          <w:tcPr>
            <w:tcW w:w="885" w:type="dxa"/>
            <w:vMerge w:val="continue"/>
            <w:vAlign w:val="center"/>
          </w:tcPr>
          <w:p>
            <w:pPr>
              <w:spacing w:line="480" w:lineRule="exact"/>
              <w:jc w:val="center"/>
              <w:rPr>
                <w:rFonts w:ascii="仿宋_GB2312" w:eastAsia="仿宋_GB2312"/>
                <w:b/>
                <w:color w:val="000000"/>
                <w:sz w:val="24"/>
                <w:szCs w:val="24"/>
              </w:rPr>
            </w:pPr>
          </w:p>
        </w:tc>
        <w:tc>
          <w:tcPr>
            <w:tcW w:w="726" w:type="dxa"/>
            <w:vMerge w:val="continue"/>
            <w:vAlign w:val="center"/>
          </w:tcPr>
          <w:p>
            <w:pPr>
              <w:spacing w:line="480" w:lineRule="exact"/>
              <w:jc w:val="center"/>
              <w:rPr>
                <w:rFonts w:ascii="仿宋_GB2312"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263" w:type="dxa"/>
            <w:vAlign w:val="center"/>
          </w:tcPr>
          <w:p>
            <w:pPr>
              <w:spacing w:line="480" w:lineRule="exact"/>
              <w:jc w:val="center"/>
              <w:rPr>
                <w:rFonts w:ascii="仿宋_GB2312" w:eastAsia="仿宋_GB2312"/>
                <w:b/>
                <w:sz w:val="24"/>
                <w:szCs w:val="24"/>
              </w:rPr>
            </w:pPr>
            <w:r>
              <w:rPr>
                <w:rFonts w:hint="eastAsia" w:ascii="仿宋_GB2312" w:eastAsia="仿宋_GB2312"/>
                <w:b/>
                <w:sz w:val="24"/>
                <w:szCs w:val="24"/>
              </w:rPr>
              <w:t>机械与汽车工程系</w:t>
            </w:r>
          </w:p>
        </w:tc>
        <w:tc>
          <w:tcPr>
            <w:tcW w:w="863" w:type="dxa"/>
            <w:vMerge w:val="continue"/>
            <w:vAlign w:val="center"/>
          </w:tcPr>
          <w:p>
            <w:pPr>
              <w:spacing w:line="480" w:lineRule="exact"/>
              <w:jc w:val="center"/>
              <w:rPr>
                <w:rFonts w:ascii="仿宋_GB2312" w:eastAsia="仿宋_GB2312"/>
                <w:b/>
                <w:color w:val="000000"/>
                <w:sz w:val="32"/>
                <w:szCs w:val="32"/>
              </w:rPr>
            </w:pPr>
          </w:p>
        </w:tc>
        <w:tc>
          <w:tcPr>
            <w:tcW w:w="867"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4</w:t>
            </w:r>
          </w:p>
        </w:tc>
        <w:tc>
          <w:tcPr>
            <w:tcW w:w="93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6</w:t>
            </w:r>
          </w:p>
        </w:tc>
        <w:tc>
          <w:tcPr>
            <w:tcW w:w="900" w:type="dxa"/>
            <w:vAlign w:val="center"/>
          </w:tcPr>
          <w:p>
            <w:pPr>
              <w:spacing w:line="480" w:lineRule="exact"/>
              <w:jc w:val="center"/>
              <w:rPr>
                <w:rFonts w:hint="eastAsia" w:ascii="仿宋_GB2312" w:eastAsia="仿宋_GB2312"/>
                <w:bCs/>
                <w:color w:val="auto"/>
                <w:sz w:val="28"/>
                <w:szCs w:val="28"/>
                <w:lang w:eastAsia="zh-CN"/>
              </w:rPr>
            </w:pPr>
            <w:r>
              <w:rPr>
                <w:rFonts w:hint="eastAsia" w:ascii="仿宋_GB2312" w:eastAsia="仿宋_GB2312"/>
                <w:bCs/>
                <w:color w:val="auto"/>
                <w:sz w:val="28"/>
                <w:szCs w:val="28"/>
                <w:lang w:val="en-US" w:eastAsia="zh-CN"/>
              </w:rPr>
              <w:t>37</w:t>
            </w:r>
          </w:p>
        </w:tc>
        <w:tc>
          <w:tcPr>
            <w:tcW w:w="1065" w:type="dxa"/>
            <w:vMerge w:val="continue"/>
            <w:vAlign w:val="center"/>
          </w:tcPr>
          <w:p>
            <w:pPr>
              <w:spacing w:line="480" w:lineRule="exact"/>
              <w:jc w:val="center"/>
              <w:rPr>
                <w:rFonts w:ascii="仿宋_GB2312" w:eastAsia="仿宋_GB2312"/>
                <w:b/>
                <w:color w:val="000000"/>
                <w:sz w:val="24"/>
                <w:szCs w:val="24"/>
              </w:rPr>
            </w:pPr>
          </w:p>
        </w:tc>
        <w:tc>
          <w:tcPr>
            <w:tcW w:w="1020" w:type="dxa"/>
            <w:vMerge w:val="continue"/>
            <w:vAlign w:val="center"/>
          </w:tcPr>
          <w:p>
            <w:pPr>
              <w:spacing w:line="480" w:lineRule="exact"/>
              <w:jc w:val="center"/>
              <w:rPr>
                <w:rFonts w:ascii="仿宋_GB2312" w:eastAsia="仿宋_GB2312"/>
                <w:b/>
                <w:color w:val="000000"/>
                <w:sz w:val="24"/>
                <w:szCs w:val="24"/>
              </w:rPr>
            </w:pPr>
          </w:p>
        </w:tc>
        <w:tc>
          <w:tcPr>
            <w:tcW w:w="885" w:type="dxa"/>
            <w:vMerge w:val="continue"/>
            <w:vAlign w:val="center"/>
          </w:tcPr>
          <w:p>
            <w:pPr>
              <w:spacing w:line="480" w:lineRule="exact"/>
              <w:jc w:val="center"/>
              <w:rPr>
                <w:rFonts w:ascii="仿宋_GB2312" w:eastAsia="仿宋_GB2312"/>
                <w:b/>
                <w:color w:val="000000"/>
                <w:sz w:val="24"/>
                <w:szCs w:val="24"/>
              </w:rPr>
            </w:pPr>
          </w:p>
        </w:tc>
        <w:tc>
          <w:tcPr>
            <w:tcW w:w="726" w:type="dxa"/>
            <w:vMerge w:val="continue"/>
            <w:vAlign w:val="center"/>
          </w:tcPr>
          <w:p>
            <w:pPr>
              <w:spacing w:line="480" w:lineRule="exact"/>
              <w:jc w:val="center"/>
              <w:rPr>
                <w:rFonts w:ascii="仿宋_GB2312" w:eastAsia="仿宋_GB2312"/>
                <w:b/>
                <w:color w:val="000000"/>
                <w:sz w:val="24"/>
                <w:szCs w:val="24"/>
              </w:rPr>
            </w:pPr>
          </w:p>
        </w:tc>
      </w:tr>
    </w:tbl>
    <w:p>
      <w:pPr>
        <w:rPr>
          <w:rFonts w:hint="eastAsia" w:ascii="仿宋_GB2312" w:eastAsia="仿宋_GB2312"/>
          <w:b/>
          <w:sz w:val="32"/>
          <w:szCs w:val="32"/>
        </w:rPr>
      </w:pPr>
    </w:p>
    <w:p>
      <w:pPr>
        <w:rPr>
          <w:rFonts w:hint="eastAsia" w:ascii="仿宋_GB2312" w:eastAsia="仿宋_GB2312"/>
          <w:b/>
          <w:sz w:val="32"/>
          <w:szCs w:val="32"/>
        </w:rPr>
      </w:pPr>
      <w:bookmarkStart w:id="0" w:name="_GoBack"/>
      <w:bookmarkEnd w:id="0"/>
    </w:p>
    <w:p>
      <w:pPr>
        <w:rPr>
          <w:rFonts w:ascii="仿宋_GB2312" w:eastAsia="仿宋_GB2312"/>
          <w:b/>
          <w:bCs/>
          <w:sz w:val="24"/>
          <w:szCs w:val="24"/>
        </w:rPr>
      </w:pPr>
      <w:r>
        <w:rPr>
          <w:rFonts w:hint="eastAsia" w:ascii="仿宋_GB2312" w:eastAsia="仿宋_GB2312"/>
          <w:b/>
          <w:sz w:val="32"/>
          <w:szCs w:val="32"/>
        </w:rPr>
        <w:t xml:space="preserve">附件3： </w:t>
      </w:r>
      <w:r>
        <w:rPr>
          <w:rFonts w:hint="eastAsia" w:ascii="仿宋_GB2312" w:eastAsia="仿宋_GB2312"/>
          <w:b/>
          <w:bCs/>
          <w:sz w:val="32"/>
          <w:szCs w:val="32"/>
        </w:rPr>
        <w:t xml:space="preserve">    </w:t>
      </w:r>
    </w:p>
    <w:p>
      <w:pPr>
        <w:jc w:val="center"/>
        <w:rPr>
          <w:rFonts w:ascii="仿宋_GB2312" w:eastAsia="仿宋_GB2312"/>
          <w:b/>
          <w:bCs/>
          <w:sz w:val="32"/>
          <w:szCs w:val="32"/>
        </w:rPr>
      </w:pPr>
      <w:r>
        <w:rPr>
          <w:rFonts w:hint="eastAsia" w:ascii="仿宋_GB2312" w:eastAsia="仿宋_GB2312"/>
          <w:b/>
          <w:bCs/>
          <w:sz w:val="32"/>
          <w:szCs w:val="32"/>
        </w:rPr>
        <w:t>201</w:t>
      </w:r>
      <w:r>
        <w:rPr>
          <w:rFonts w:hint="eastAsia" w:ascii="仿宋_GB2312" w:eastAsia="仿宋_GB2312"/>
          <w:b/>
          <w:bCs/>
          <w:sz w:val="32"/>
          <w:szCs w:val="32"/>
          <w:lang w:val="en-US" w:eastAsia="zh-CN"/>
        </w:rPr>
        <w:t>6</w:t>
      </w:r>
      <w:r>
        <w:rPr>
          <w:rFonts w:hint="eastAsia" w:ascii="仿宋_GB2312" w:eastAsia="仿宋_GB2312"/>
          <w:b/>
          <w:bCs/>
          <w:sz w:val="32"/>
          <w:szCs w:val="32"/>
        </w:rPr>
        <w:t>—201</w:t>
      </w:r>
      <w:r>
        <w:rPr>
          <w:rFonts w:hint="eastAsia" w:ascii="仿宋_GB2312" w:eastAsia="仿宋_GB2312"/>
          <w:b/>
          <w:bCs/>
          <w:sz w:val="32"/>
          <w:szCs w:val="32"/>
          <w:lang w:val="en-US" w:eastAsia="zh-CN"/>
        </w:rPr>
        <w:t>7</w:t>
      </w:r>
      <w:r>
        <w:rPr>
          <w:rFonts w:hint="eastAsia" w:ascii="仿宋_GB2312" w:eastAsia="仿宋_GB2312"/>
          <w:b/>
          <w:bCs/>
          <w:sz w:val="32"/>
          <w:szCs w:val="32"/>
        </w:rPr>
        <w:t>学年度</w:t>
      </w:r>
      <w:r>
        <w:rPr>
          <w:rFonts w:hint="eastAsia" w:ascii="仿宋_GB2312" w:hAnsi="仿宋_GB2312" w:eastAsia="仿宋_GB2312" w:cs="仿宋_GB2312"/>
          <w:b/>
          <w:bCs/>
          <w:sz w:val="32"/>
          <w:szCs w:val="32"/>
        </w:rPr>
        <w:t>“五·四”</w:t>
      </w:r>
      <w:r>
        <w:rPr>
          <w:rFonts w:hint="eastAsia" w:ascii="仿宋_GB2312" w:eastAsia="仿宋_GB2312"/>
          <w:b/>
          <w:bCs/>
          <w:sz w:val="32"/>
          <w:szCs w:val="32"/>
        </w:rPr>
        <w:t>先进集体推荐申报表</w:t>
      </w:r>
    </w:p>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申报类别：</w:t>
      </w:r>
    </w:p>
    <w:tbl>
      <w:tblPr>
        <w:tblStyle w:val="5"/>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5"/>
        <w:gridCol w:w="3370"/>
        <w:gridCol w:w="860"/>
        <w:gridCol w:w="402"/>
        <w:gridCol w:w="63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班级名称</w:t>
            </w:r>
          </w:p>
        </w:tc>
        <w:tc>
          <w:tcPr>
            <w:tcW w:w="3370" w:type="dxa"/>
            <w:vAlign w:val="center"/>
          </w:tcPr>
          <w:p>
            <w:pPr>
              <w:jc w:val="center"/>
              <w:rPr>
                <w:rFonts w:ascii="仿宋_GB2312" w:eastAsia="仿宋_GB2312"/>
                <w:sz w:val="24"/>
              </w:rPr>
            </w:pPr>
          </w:p>
        </w:tc>
        <w:tc>
          <w:tcPr>
            <w:tcW w:w="1893" w:type="dxa"/>
            <w:gridSpan w:val="3"/>
            <w:vAlign w:val="center"/>
          </w:tcPr>
          <w:p>
            <w:pPr>
              <w:jc w:val="center"/>
              <w:rPr>
                <w:rFonts w:ascii="仿宋_GB2312" w:eastAsia="仿宋_GB2312"/>
                <w:sz w:val="24"/>
              </w:rPr>
            </w:pPr>
            <w:r>
              <w:rPr>
                <w:rFonts w:hint="eastAsia" w:ascii="仿宋_GB2312" w:eastAsia="仿宋_GB2312"/>
                <w:sz w:val="24"/>
              </w:rPr>
              <w:t>团组织负责人</w:t>
            </w:r>
          </w:p>
        </w:tc>
        <w:tc>
          <w:tcPr>
            <w:tcW w:w="19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青年数</w:t>
            </w:r>
          </w:p>
        </w:tc>
        <w:tc>
          <w:tcPr>
            <w:tcW w:w="3370" w:type="dxa"/>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eastAsia="仿宋_GB2312"/>
                <w:sz w:val="24"/>
              </w:rPr>
              <w:t>团员数</w:t>
            </w:r>
          </w:p>
        </w:tc>
        <w:tc>
          <w:tcPr>
            <w:tcW w:w="257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5"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7"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875" w:type="dxa"/>
            <w:gridSpan w:val="2"/>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同级党组织意见</w:t>
            </w:r>
          </w:p>
        </w:tc>
        <w:tc>
          <w:tcPr>
            <w:tcW w:w="2973" w:type="dxa"/>
            <w:gridSpan w:val="3"/>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34" w:hRule="atLeast"/>
          <w:jc w:val="center"/>
        </w:trPr>
        <w:tc>
          <w:tcPr>
            <w:tcW w:w="860" w:type="dxa"/>
            <w:textDirection w:val="tbRlV"/>
          </w:tcPr>
          <w:p>
            <w:pPr>
              <w:ind w:left="113" w:right="113"/>
              <w:jc w:val="center"/>
              <w:rPr>
                <w:rFonts w:ascii="仿宋_GB2312" w:eastAsia="仿宋_GB2312"/>
                <w:sz w:val="24"/>
              </w:rPr>
            </w:pPr>
            <w:r>
              <w:rPr>
                <w:rFonts w:hint="eastAsia" w:ascii="仿宋_GB2312" w:eastAsia="仿宋_GB2312"/>
                <w:sz w:val="24"/>
              </w:rPr>
              <w:t>院团委意见</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注：申报类别指：五四红旗分团委、五四红旗团支部、优秀学生会、优秀社团。</w:t>
      </w:r>
    </w:p>
    <w:p>
      <w:pPr>
        <w:spacing w:line="480" w:lineRule="exact"/>
        <w:rPr>
          <w:rFonts w:ascii="仿宋_GB2312" w:eastAsia="仿宋_GB2312"/>
          <w:b/>
          <w:bCs/>
          <w:sz w:val="32"/>
          <w:szCs w:val="32"/>
        </w:rPr>
      </w:pPr>
      <w:r>
        <w:rPr>
          <w:rFonts w:hint="eastAsia" w:ascii="仿宋_GB2312" w:eastAsia="仿宋_GB2312"/>
          <w:b/>
          <w:bCs/>
          <w:sz w:val="32"/>
          <w:szCs w:val="32"/>
        </w:rPr>
        <w:t>附件4：</w:t>
      </w:r>
    </w:p>
    <w:p>
      <w:pPr>
        <w:jc w:val="center"/>
        <w:rPr>
          <w:rFonts w:ascii="仿宋_GB2312" w:eastAsia="仿宋_GB2312"/>
          <w:b/>
          <w:bCs/>
          <w:sz w:val="24"/>
          <w:szCs w:val="24"/>
        </w:rPr>
      </w:pPr>
    </w:p>
    <w:p>
      <w:pPr>
        <w:jc w:val="center"/>
        <w:rPr>
          <w:rFonts w:ascii="仿宋_GB2312" w:eastAsia="仿宋_GB2312"/>
          <w:b/>
          <w:bCs/>
          <w:sz w:val="24"/>
          <w:szCs w:val="24"/>
        </w:rPr>
      </w:pPr>
      <w:r>
        <w:rPr>
          <w:rFonts w:hint="eastAsia" w:ascii="仿宋_GB2312" w:eastAsia="仿宋_GB2312"/>
          <w:b/>
          <w:bCs/>
          <w:sz w:val="32"/>
          <w:szCs w:val="32"/>
        </w:rPr>
        <w:t>201</w:t>
      </w:r>
      <w:r>
        <w:rPr>
          <w:rFonts w:hint="eastAsia" w:ascii="仿宋_GB2312" w:eastAsia="仿宋_GB2312"/>
          <w:b/>
          <w:bCs/>
          <w:sz w:val="32"/>
          <w:szCs w:val="32"/>
          <w:lang w:val="en-US" w:eastAsia="zh-CN"/>
        </w:rPr>
        <w:t>6</w:t>
      </w:r>
      <w:r>
        <w:rPr>
          <w:rFonts w:hint="eastAsia" w:ascii="仿宋_GB2312" w:eastAsia="仿宋_GB2312"/>
          <w:b/>
          <w:bCs/>
          <w:sz w:val="32"/>
          <w:szCs w:val="32"/>
        </w:rPr>
        <w:t>-201</w:t>
      </w:r>
      <w:r>
        <w:rPr>
          <w:rFonts w:hint="eastAsia" w:ascii="仿宋_GB2312" w:eastAsia="仿宋_GB2312"/>
          <w:b/>
          <w:bCs/>
          <w:sz w:val="32"/>
          <w:szCs w:val="32"/>
          <w:lang w:val="en-US" w:eastAsia="zh-CN"/>
        </w:rPr>
        <w:t>7</w:t>
      </w:r>
      <w:r>
        <w:rPr>
          <w:rFonts w:hint="eastAsia" w:ascii="仿宋_GB2312" w:eastAsia="仿宋_GB2312"/>
          <w:b/>
          <w:bCs/>
          <w:sz w:val="32"/>
          <w:szCs w:val="32"/>
        </w:rPr>
        <w:t>学年度“五·四”先进个人推荐申报表</w:t>
      </w:r>
    </w:p>
    <w:p>
      <w:pPr>
        <w:rPr>
          <w:rFonts w:ascii="仿宋_GB2312" w:eastAsia="仿宋_GB2312"/>
          <w:b/>
          <w:sz w:val="24"/>
          <w:szCs w:val="24"/>
        </w:rPr>
      </w:pPr>
    </w:p>
    <w:p>
      <w:pPr>
        <w:rPr>
          <w:rFonts w:ascii="仿宋_GB2312" w:eastAsia="仿宋_GB2312"/>
          <w:sz w:val="24"/>
          <w:szCs w:val="24"/>
        </w:rPr>
      </w:pPr>
      <w:r>
        <w:rPr>
          <w:rFonts w:hint="eastAsia" w:ascii="仿宋_GB2312" w:eastAsia="仿宋_GB2312"/>
          <w:b/>
          <w:sz w:val="24"/>
          <w:szCs w:val="24"/>
        </w:rPr>
        <w:t>申报类别：</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46"/>
        <w:gridCol w:w="521"/>
        <w:gridCol w:w="793"/>
        <w:gridCol w:w="802"/>
        <w:gridCol w:w="998"/>
        <w:gridCol w:w="20"/>
        <w:gridCol w:w="700"/>
        <w:gridCol w:w="108"/>
        <w:gridCol w:w="612"/>
        <w:gridCol w:w="144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314" w:type="dxa"/>
            <w:gridSpan w:val="2"/>
            <w:vAlign w:val="center"/>
          </w:tcPr>
          <w:p>
            <w:pPr>
              <w:jc w:val="center"/>
              <w:rPr>
                <w:rFonts w:ascii="仿宋_GB2312" w:eastAsia="仿宋_GB2312"/>
                <w:sz w:val="24"/>
              </w:rPr>
            </w:pPr>
          </w:p>
        </w:tc>
        <w:tc>
          <w:tcPr>
            <w:tcW w:w="802" w:type="dxa"/>
            <w:vAlign w:val="center"/>
          </w:tcPr>
          <w:p>
            <w:pPr>
              <w:jc w:val="center"/>
              <w:rPr>
                <w:rFonts w:ascii="仿宋_GB2312" w:eastAsia="仿宋_GB2312"/>
                <w:sz w:val="24"/>
              </w:rPr>
            </w:pPr>
            <w:r>
              <w:rPr>
                <w:rFonts w:hint="eastAsia" w:ascii="仿宋_GB2312" w:eastAsia="仿宋_GB2312"/>
                <w:sz w:val="24"/>
              </w:rPr>
              <w:t>性别</w:t>
            </w:r>
          </w:p>
        </w:tc>
        <w:tc>
          <w:tcPr>
            <w:tcW w:w="998" w:type="dxa"/>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r>
              <w:rPr>
                <w:rFonts w:hint="eastAsia" w:ascii="仿宋_GB2312" w:eastAsia="仿宋_GB2312"/>
                <w:sz w:val="24"/>
              </w:rPr>
              <w:t>年龄</w:t>
            </w:r>
          </w:p>
        </w:tc>
        <w:tc>
          <w:tcPr>
            <w:tcW w:w="720" w:type="dxa"/>
            <w:gridSpan w:val="2"/>
            <w:vAlign w:val="center"/>
          </w:tcPr>
          <w:p>
            <w:pPr>
              <w:jc w:val="center"/>
              <w:rPr>
                <w:rFonts w:ascii="仿宋_GB2312"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文化程度</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314" w:type="dxa"/>
            <w:gridSpan w:val="2"/>
            <w:vAlign w:val="center"/>
          </w:tcPr>
          <w:p>
            <w:pPr>
              <w:jc w:val="center"/>
              <w:rPr>
                <w:rFonts w:ascii="仿宋_GB2312" w:eastAsia="仿宋_GB2312"/>
                <w:sz w:val="24"/>
              </w:rPr>
            </w:pPr>
          </w:p>
        </w:tc>
        <w:tc>
          <w:tcPr>
            <w:tcW w:w="1800" w:type="dxa"/>
            <w:gridSpan w:val="2"/>
            <w:vAlign w:val="center"/>
          </w:tcPr>
          <w:p>
            <w:pPr>
              <w:jc w:val="center"/>
              <w:rPr>
                <w:rFonts w:ascii="仿宋_GB2312" w:eastAsia="仿宋_GB2312"/>
                <w:sz w:val="24"/>
              </w:rPr>
            </w:pPr>
            <w:r>
              <w:rPr>
                <w:rFonts w:hint="eastAsia" w:ascii="仿宋_GB2312" w:eastAsia="仿宋_GB2312"/>
                <w:sz w:val="24"/>
              </w:rPr>
              <w:t>任何职</w:t>
            </w:r>
          </w:p>
        </w:tc>
        <w:tc>
          <w:tcPr>
            <w:tcW w:w="1440" w:type="dxa"/>
            <w:gridSpan w:val="4"/>
            <w:vAlign w:val="center"/>
          </w:tcPr>
          <w:p>
            <w:pPr>
              <w:jc w:val="center"/>
              <w:rPr>
                <w:rFonts w:ascii="仿宋_GB2312" w:eastAsia="仿宋_GB2312"/>
                <w:szCs w:val="21"/>
              </w:rPr>
            </w:pPr>
          </w:p>
        </w:tc>
        <w:tc>
          <w:tcPr>
            <w:tcW w:w="1440" w:type="dxa"/>
            <w:vAlign w:val="center"/>
          </w:tcPr>
          <w:p>
            <w:pPr>
              <w:jc w:val="center"/>
              <w:rPr>
                <w:rFonts w:ascii="仿宋_GB2312" w:eastAsia="仿宋_GB2312"/>
                <w:sz w:val="24"/>
              </w:rPr>
            </w:pPr>
            <w:r>
              <w:rPr>
                <w:rFonts w:hint="eastAsia" w:ascii="仿宋_GB2312" w:eastAsia="仿宋_GB2312"/>
                <w:sz w:val="24"/>
              </w:rPr>
              <w:t>任职时间</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07" w:type="dxa"/>
            <w:gridSpan w:val="3"/>
            <w:vAlign w:val="center"/>
          </w:tcPr>
          <w:p>
            <w:pPr>
              <w:jc w:val="center"/>
              <w:rPr>
                <w:rFonts w:ascii="仿宋_GB2312" w:eastAsia="仿宋_GB2312"/>
                <w:sz w:val="24"/>
              </w:rPr>
            </w:pPr>
            <w:r>
              <w:rPr>
                <w:rFonts w:hint="eastAsia" w:ascii="仿宋_GB2312" w:eastAsia="仿宋_GB2312"/>
                <w:sz w:val="24"/>
              </w:rPr>
              <w:t>所在系、班级</w:t>
            </w:r>
          </w:p>
        </w:tc>
        <w:tc>
          <w:tcPr>
            <w:tcW w:w="6661"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2"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主要事迹简介</w:t>
            </w:r>
          </w:p>
        </w:tc>
        <w:tc>
          <w:tcPr>
            <w:tcW w:w="7528" w:type="dxa"/>
            <w:gridSpan w:val="11"/>
          </w:tcPr>
          <w:p>
            <w:pPr>
              <w:ind w:right="10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3"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528" w:type="dxa"/>
            <w:gridSpan w:val="11"/>
            <w:vAlign w:val="bottom"/>
          </w:tcPr>
          <w:p>
            <w:pPr>
              <w:ind w:right="21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7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480" w:type="dxa"/>
            <w:gridSpan w:val="6"/>
            <w:vAlign w:val="bottom"/>
          </w:tcPr>
          <w:p>
            <w:pPr>
              <w:ind w:right="315"/>
              <w:jc w:val="right"/>
              <w:rPr>
                <w:rFonts w:ascii="仿宋_GB2312" w:eastAsia="仿宋_GB2312"/>
                <w:sz w:val="24"/>
              </w:rPr>
            </w:pPr>
          </w:p>
        </w:tc>
        <w:tc>
          <w:tcPr>
            <w:tcW w:w="808" w:type="dxa"/>
            <w:gridSpan w:val="2"/>
            <w:textDirection w:val="tbRlV"/>
            <w:vAlign w:val="center"/>
          </w:tcPr>
          <w:p>
            <w:pPr>
              <w:ind w:left="113" w:leftChars="54" w:right="795" w:firstLine="120" w:firstLineChars="50"/>
              <w:rPr>
                <w:rFonts w:ascii="仿宋_GB2312" w:eastAsia="仿宋_GB2312"/>
                <w:sz w:val="24"/>
              </w:rPr>
            </w:pPr>
            <w:r>
              <w:rPr>
                <w:rFonts w:hint="eastAsia" w:ascii="仿宋_GB2312" w:eastAsia="仿宋_GB2312"/>
                <w:sz w:val="24"/>
              </w:rPr>
              <w:t>同级党组织意见</w:t>
            </w:r>
          </w:p>
        </w:tc>
        <w:tc>
          <w:tcPr>
            <w:tcW w:w="3240" w:type="dxa"/>
            <w:gridSpan w:val="3"/>
            <w:vAlign w:val="bottom"/>
          </w:tcPr>
          <w:p>
            <w:pPr>
              <w:ind w:right="31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院团委意见</w:t>
            </w:r>
          </w:p>
        </w:tc>
        <w:tc>
          <w:tcPr>
            <w:tcW w:w="7528" w:type="dxa"/>
            <w:gridSpan w:val="11"/>
            <w:vAlign w:val="center"/>
          </w:tcPr>
          <w:p>
            <w:pPr>
              <w:ind w:right="315"/>
              <w:jc w:val="center"/>
              <w:rPr>
                <w:rFonts w:ascii="仿宋_GB2312" w:eastAsia="仿宋_GB2312"/>
                <w:sz w:val="24"/>
              </w:rPr>
            </w:pPr>
          </w:p>
        </w:tc>
      </w:tr>
    </w:tbl>
    <w:p>
      <w:pPr>
        <w:rPr>
          <w:rFonts w:hint="eastAsia" w:ascii="仿宋" w:hAnsi="仿宋" w:eastAsia="仿宋" w:cs="仿宋"/>
          <w:b/>
          <w:color w:val="000000"/>
          <w:sz w:val="28"/>
          <w:szCs w:val="28"/>
        </w:rPr>
      </w:pPr>
      <w:r>
        <w:rPr>
          <w:rFonts w:hint="eastAsia" w:ascii="仿宋_GB2312" w:eastAsia="仿宋_GB2312"/>
          <w:sz w:val="24"/>
        </w:rPr>
        <w:t>注</w:t>
      </w:r>
      <w:r>
        <w:rPr>
          <w:rFonts w:hint="eastAsia" w:ascii="仿宋_GB2312" w:eastAsia="仿宋_GB2312"/>
        </w:rPr>
        <w:t>：</w:t>
      </w:r>
      <w:r>
        <w:rPr>
          <w:rFonts w:hint="eastAsia" w:ascii="仿宋_GB2312" w:eastAsia="仿宋_GB2312"/>
          <w:sz w:val="24"/>
        </w:rPr>
        <w:t>申报类别指：优秀团干部、优秀共青团员、优秀学生会干部、优秀社团干部。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Calibri Light">
    <w:altName w:val="PMingLiU"/>
    <w:panose1 w:val="020F0302020204030204"/>
    <w:charset w:val="00"/>
    <w:family w:val="decorative"/>
    <w:pitch w:val="default"/>
    <w:sig w:usb0="00000000"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Calibri">
    <w:altName w:val="Lucida Sans Unicode"/>
    <w:panose1 w:val="020F0502020204030204"/>
    <w:charset w:val="7A"/>
    <w:family w:val="swiss"/>
    <w:pitch w:val="default"/>
    <w:sig w:usb0="00000000" w:usb1="00000000" w:usb2="00000001" w:usb3="00000000" w:csb0="2000019F" w:csb1="00000000"/>
  </w:font>
  <w:font w:name="Tahoma">
    <w:panose1 w:val="020B0604030504040204"/>
    <w:charset w:val="00"/>
    <w:family w:val="swiss"/>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Almonte Snow">
    <w:altName w:val="Palatino Linotype"/>
    <w:panose1 w:val="020004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37C3"/>
    <w:multiLevelType w:val="singleLevel"/>
    <w:tmpl w:val="571737C3"/>
    <w:lvl w:ilvl="0" w:tentative="0">
      <w:start w:val="1"/>
      <w:numFmt w:val="chineseCounting"/>
      <w:suff w:val="nothing"/>
      <w:lvlText w:val="%1、"/>
      <w:lvlJc w:val="left"/>
      <w:pPr>
        <w:ind w:left="0" w:leftChars="0" w:firstLine="420" w:firstLineChars="0"/>
      </w:pPr>
      <w:rPr>
        <w:rFonts w:hint="eastAsia"/>
      </w:rPr>
    </w:lvl>
  </w:abstractNum>
  <w:abstractNum w:abstractNumId="1">
    <w:nsid w:val="571DC7ED"/>
    <w:multiLevelType w:val="singleLevel"/>
    <w:tmpl w:val="571DC7ED"/>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37E"/>
    <w:rsid w:val="0D8652DC"/>
    <w:rsid w:val="19461107"/>
    <w:rsid w:val="1B211477"/>
    <w:rsid w:val="1FBC2D49"/>
    <w:rsid w:val="1FFF6CB2"/>
    <w:rsid w:val="22B40CDD"/>
    <w:rsid w:val="24307209"/>
    <w:rsid w:val="32CB7C6B"/>
    <w:rsid w:val="33B4517A"/>
    <w:rsid w:val="36D263F2"/>
    <w:rsid w:val="3A7C090C"/>
    <w:rsid w:val="3FAE7B08"/>
    <w:rsid w:val="4C2A490D"/>
    <w:rsid w:val="5EAB1F37"/>
    <w:rsid w:val="6B633205"/>
    <w:rsid w:val="75C26F5D"/>
    <w:rsid w:val="79301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2017-05-12T00:46:00Z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