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color w:val="800000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院青发〔201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号</w:t>
      </w:r>
    </w:p>
    <w:p>
      <w:pPr>
        <w:rPr>
          <w:rFonts w:hint="eastAsia" w:ascii="仿宋_GB2312" w:hAnsi="宋体" w:eastAsia="仿宋_GB2312"/>
          <w:b/>
          <w:bCs/>
          <w:sz w:val="56"/>
          <w:szCs w:val="56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关于我院广泛开展学雷锋志愿服务活动的通知</w:t>
      </w:r>
    </w:p>
    <w:p>
      <w:pPr>
        <w:rPr>
          <w:rFonts w:hint="eastAsia" w:ascii="仿宋_GB2312" w:eastAsia="仿宋_GB2312"/>
          <w:b/>
          <w:sz w:val="44"/>
          <w:szCs w:val="44"/>
        </w:rPr>
      </w:pPr>
    </w:p>
    <w:p>
      <w:pPr>
        <w:spacing w:line="520" w:lineRule="exact"/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各分团委：</w:t>
      </w:r>
    </w:p>
    <w:p>
      <w:pPr>
        <w:ind w:left="360" w:firstLine="840" w:firstLine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今年3月5日是毛泽东同志提出“向雷锋同志学习”55周年纪念日，也是第19个中国青年志愿者服务日。为在全院大力弘扬雷锋精神，广泛普及志愿服务理念。</w:t>
      </w:r>
      <w:r>
        <w:rPr>
          <w:rFonts w:hint="eastAsia" w:ascii="仿宋_GB2312" w:hAnsi="仿宋_GB2312" w:eastAsia="仿宋_GB2312" w:cs="仿宋_GB2312"/>
          <w:sz w:val="28"/>
          <w:szCs w:val="28"/>
        </w:rPr>
        <w:t>经院团委研究，决定在3月份集中开展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弘扬雷锋精神，传承志愿服务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”为主题的志愿服务活动,来倡导文明新风，传承中华民族传统美德，推进社会主义核心价值体系建设,为推动学雷锋志愿服务行动在我院长期深入开展。</w:t>
      </w:r>
      <w:r>
        <w:rPr>
          <w:rFonts w:hint="eastAsia" w:ascii="仿宋_GB2312" w:hAnsi="仿宋_GB2312" w:eastAsia="仿宋_GB2312" w:cs="仿宋_GB2312"/>
          <w:sz w:val="28"/>
          <w:szCs w:val="28"/>
        </w:rPr>
        <w:t>现将有关事项安排如下：</w:t>
      </w:r>
    </w:p>
    <w:p>
      <w:pPr>
        <w:ind w:firstLine="411" w:firstLineChars="147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一、活动主题</w:t>
      </w:r>
    </w:p>
    <w:p>
      <w:pPr>
        <w:ind w:left="36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弘扬雷锋精神，传承志愿服务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活动时间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日-3月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活动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安排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开展形式多样的学雷锋志愿服务活动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各分团委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各自</w:t>
      </w:r>
      <w:r>
        <w:rPr>
          <w:rFonts w:hint="eastAsia" w:ascii="仿宋_GB2312" w:hAnsi="仿宋_GB2312" w:eastAsia="仿宋_GB2312" w:cs="仿宋_GB2312"/>
          <w:sz w:val="28"/>
          <w:szCs w:val="28"/>
        </w:rPr>
        <w:t>实际情况，组织青年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团员</w:t>
      </w:r>
      <w:r>
        <w:rPr>
          <w:rFonts w:hint="eastAsia" w:ascii="仿宋_GB2312" w:hAnsi="仿宋_GB2312" w:eastAsia="仿宋_GB2312" w:cs="仿宋_GB2312"/>
          <w:sz w:val="28"/>
          <w:szCs w:val="28"/>
        </w:rPr>
        <w:t>围绕人民群众生产生活所需，创新内容、创新形式、创新手段，普遍开展扶老助残、帮困解难、便民利民的志愿服务。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要进一步加强短信、QQ群、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信、微博的运营工作，发挥其在学雷锋志愿服务活动中的积极作用。通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新媒体传播学雷锋志愿服务、发布活动照片、开展微访谈等，进一步提升活动影响力。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2、院青年志愿者协会组织开展相关活动。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3、开展团省委、团市委相关活动。</w:t>
      </w:r>
    </w:p>
    <w:p>
      <w:pPr>
        <w:numPr>
          <w:ilvl w:val="0"/>
          <w:numId w:val="0"/>
        </w:num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4、开展雷锋月活动总结表彰大会。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活动要求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要抓好落实。各分团委要进一步明确学雷锋志愿服务活动领导责任和工作任务，研究制定专门工作方案和具体办法，确保学雷锋志愿服务活动各项工作任务落实。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以集中性活动推动学雷锋志愿服务常态化、长效化。要加强学雷锋志愿服务活动的项目实施和项目建设，壮大学雷锋志愿服务队伍，形成学雷锋志愿服务常态化运行模式。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加强宣传引导。要特别重视用好新媒体，宣传报道基层生动实践、集体或个人典型等，不断提升活动社会影响力。</w:t>
      </w:r>
    </w:p>
    <w:p>
      <w:pPr>
        <w:tabs>
          <w:tab w:val="left" w:pos="6645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645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645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6645"/>
        </w:tabs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（此页无正文）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共青团湖北文理学院理工学院委员会</w:t>
      </w:r>
    </w:p>
    <w:p>
      <w:pPr>
        <w:wordWrap w:val="0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    </w:t>
      </w:r>
    </w:p>
    <w:p>
      <w:pPr>
        <w:ind w:right="14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right="14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right="14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0" w:lineRule="atLeas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主题词  开展  学雷锋  通知                                  </w:t>
      </w:r>
    </w:p>
    <w:p>
      <w:pPr>
        <w:spacing w:line="0" w:lineRule="atLeast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  <w:u w:val="single"/>
        </w:rPr>
        <w:t>共青团湖北文理学院理工学院委员会        201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  <w:u w:val="single"/>
        </w:rPr>
        <w:t>年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  <w:u w:val="single"/>
        </w:rPr>
        <w:t>月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  <w:u w:val="single"/>
        </w:rPr>
        <w:t>日印制</w:t>
      </w:r>
    </w:p>
    <w:p>
      <w:pPr>
        <w:spacing w:line="480" w:lineRule="exact"/>
        <w:jc w:val="right"/>
      </w:pPr>
      <w:r>
        <w:rPr>
          <w:rFonts w:hint="eastAsia" w:ascii="黑体" w:hAnsi="黑体" w:eastAsia="黑体" w:cs="黑体"/>
          <w:sz w:val="28"/>
          <w:szCs w:val="28"/>
        </w:rPr>
        <w:t>共印8份</w:t>
      </w: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75E1"/>
    <w:multiLevelType w:val="multilevel"/>
    <w:tmpl w:val="1D3D75E1"/>
    <w:lvl w:ilvl="0" w:tentative="0">
      <w:start w:val="2"/>
      <w:numFmt w:val="japaneseCounting"/>
      <w:lvlText w:val="%1、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2E"/>
    <w:rsid w:val="003F072E"/>
    <w:rsid w:val="75923D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2018-03-06T02:12:00Z</dcterms:created>
  <dc:creator>Administrator</dc:creator>
  <cp:lastModifiedBy>Administrator</cp:lastModifiedBy>
  <dcterms:modified xsi:type="dcterms:W3CDTF">2018-03-06T06:05:36Z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