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777473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bdr w:val="none" w:color="auto" w:sz="0" w:space="0"/>
        </w:rPr>
        <w:t>学校举办第二十期党校知识竞赛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（大学生记者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章雯 钮心圆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鞠鹏程） 11月21日晚，学校第二十期党校知识竞赛在大学生活动中心三楼报告厅举行。院长助理、党群工作部部长贾娴雅，各系党总支副书记、学生党支部书记、各培训班班主任一起观此次比赛。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比赛分为团体赛和个人赛两个环节。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第一环节团体赛中，答题错误的选手直接被淘汰。比赛中,选手们精神饱满,认真作答。经过激烈而又紧张的第一环节后，电信外语系联队，机械建工系联队、人文艺术系以21分的成绩齐头并进。</w:t>
      </w:r>
    </w:p>
    <w:p>
      <w:pP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400040" cy="3599815"/>
            <wp:effectExtent l="0" t="0" r="1016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随后进行加时赛，三支代表队进行抢答争夺最后的“优胜队”，最终电信外语队略胜一筹，荣获“优胜队”称号。</w:t>
      </w:r>
    </w:p>
    <w:p>
      <w:pPr>
        <w:ind w:firstLine="420" w:firstLineChars="200"/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</w:pPr>
      <w: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400040" cy="3599815"/>
            <wp:effectExtent l="0" t="0" r="10160" b="6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团体赛中胜出的13名选手荣获“优胜选手”称号。他们按抽签顺序依次上台答题争夺前三甲。</w:t>
      </w:r>
    </w:p>
    <w:p>
      <w:pPr>
        <w:ind w:firstLine="420" w:firstLineChars="200"/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</w:pPr>
      <w: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77747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400040" cy="3599815"/>
            <wp:effectExtent l="0" t="0" r="10160" b="63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经过最终的比拼，贾彩云、潘翔、刘恋同学分别荣获比赛的冠、亚、季军。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本次活动以竞赛的形式使同学们熟悉党的政策、方针，并时刻铭记自己作为一名大学生肩负的使命，保持着一颗随时为党奉献的初心。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14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前前后后左左右右</cp:lastModifiedBy>
  <dcterms:modified xsi:type="dcterms:W3CDTF">2018-11-22T06:36:50Z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